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5CB62" w14:textId="3B87BE23" w:rsidR="003E2398" w:rsidRDefault="003E2398" w:rsidP="003E2398">
      <w:pPr>
        <w:widowControl w:val="0"/>
        <w:spacing w:before="23"/>
        <w:ind w:left="220"/>
        <w:jc w:val="center"/>
        <w:rPr>
          <w:sz w:val="32"/>
          <w:szCs w:val="32"/>
        </w:rPr>
      </w:pPr>
      <w:r w:rsidRPr="009E4E51">
        <w:rPr>
          <w:rFonts w:eastAsia="Calibri"/>
          <w:b/>
          <w:sz w:val="32"/>
          <w:szCs w:val="22"/>
        </w:rPr>
        <w:t>Clinical Preventive Services</w:t>
      </w:r>
      <w:r w:rsidR="00E11493">
        <w:rPr>
          <w:rFonts w:eastAsia="Calibri"/>
          <w:b/>
          <w:sz w:val="32"/>
          <w:szCs w:val="22"/>
        </w:rPr>
        <w:t xml:space="preserve"> Guidelines</w:t>
      </w:r>
      <w:r w:rsidRPr="009E4E51">
        <w:rPr>
          <w:rFonts w:eastAsia="Calibri"/>
          <w:b/>
          <w:sz w:val="32"/>
          <w:szCs w:val="22"/>
        </w:rPr>
        <w:t xml:space="preserve"> for </w:t>
      </w:r>
      <w:r w:rsidR="00A47B0A">
        <w:rPr>
          <w:rFonts w:eastAsia="Calibri"/>
          <w:b/>
          <w:sz w:val="32"/>
          <w:szCs w:val="22"/>
        </w:rPr>
        <w:t>Adolescents up to age 18</w:t>
      </w:r>
      <w:r w:rsidRPr="009E4E51">
        <w:rPr>
          <w:rFonts w:eastAsia="Calibri"/>
          <w:b/>
          <w:sz w:val="32"/>
          <w:szCs w:val="22"/>
        </w:rPr>
        <w:t>:</w:t>
      </w:r>
    </w:p>
    <w:p w14:paraId="4E485FE5" w14:textId="2869737B" w:rsidR="003E2398" w:rsidRPr="009E4E51" w:rsidRDefault="003E2398" w:rsidP="003E2398">
      <w:pPr>
        <w:widowControl w:val="0"/>
        <w:spacing w:before="23"/>
        <w:ind w:left="220"/>
        <w:jc w:val="center"/>
        <w:rPr>
          <w:sz w:val="32"/>
          <w:szCs w:val="32"/>
        </w:rPr>
      </w:pPr>
      <w:r w:rsidRPr="009E4E51">
        <w:rPr>
          <w:rFonts w:eastAsia="Calibri"/>
          <w:b/>
          <w:w w:val="95"/>
          <w:sz w:val="32"/>
          <w:szCs w:val="22"/>
        </w:rPr>
        <w:t>Risk Factors and Recommended Screening Tests</w:t>
      </w:r>
      <w:r w:rsidR="005D26E9">
        <w:rPr>
          <w:rFonts w:eastAsia="Calibri"/>
          <w:b/>
          <w:w w:val="95"/>
          <w:sz w:val="32"/>
          <w:szCs w:val="22"/>
        </w:rPr>
        <w:t xml:space="preserve"> (CPSG-ADOL)</w:t>
      </w:r>
    </w:p>
    <w:p w14:paraId="4993A03E" w14:textId="77777777" w:rsidR="003E2398" w:rsidRPr="009E4E51" w:rsidRDefault="003E2398" w:rsidP="003E2398">
      <w:pPr>
        <w:widowControl w:val="0"/>
        <w:spacing w:before="23"/>
        <w:ind w:left="4258" w:right="4083"/>
        <w:jc w:val="center"/>
        <w:outlineLvl w:val="0"/>
      </w:pPr>
      <w:r w:rsidRPr="009E4E51">
        <w:t>UCSF Division of Adolescent and Young Adult Medicine</w:t>
      </w:r>
    </w:p>
    <w:p w14:paraId="3F775260" w14:textId="32D02BCA" w:rsidR="003E2398" w:rsidRPr="009E4E51" w:rsidRDefault="003E2398" w:rsidP="003E2398">
      <w:pPr>
        <w:widowControl w:val="0"/>
        <w:spacing w:before="90"/>
        <w:ind w:right="255"/>
        <w:jc w:val="right"/>
        <w:rPr>
          <w:sz w:val="20"/>
          <w:szCs w:val="20"/>
        </w:rPr>
      </w:pPr>
      <w:r w:rsidRPr="009E4E51">
        <w:rPr>
          <w:rFonts w:eastAsia="Calibri"/>
          <w:w w:val="105"/>
          <w:sz w:val="20"/>
          <w:szCs w:val="22"/>
        </w:rPr>
        <w:t xml:space="preserve">Guidelines as of </w:t>
      </w:r>
      <w:r w:rsidR="0052150F">
        <w:rPr>
          <w:rFonts w:eastAsia="Calibri"/>
          <w:w w:val="105"/>
          <w:sz w:val="20"/>
          <w:szCs w:val="22"/>
        </w:rPr>
        <w:t>September</w:t>
      </w:r>
      <w:r w:rsidR="00880A17">
        <w:rPr>
          <w:rFonts w:eastAsia="Calibri"/>
          <w:w w:val="105"/>
          <w:sz w:val="20"/>
          <w:szCs w:val="22"/>
        </w:rPr>
        <w:t xml:space="preserve"> </w:t>
      </w:r>
      <w:r w:rsidR="0052150F">
        <w:rPr>
          <w:rFonts w:eastAsia="Calibri"/>
          <w:w w:val="105"/>
          <w:sz w:val="20"/>
          <w:szCs w:val="22"/>
        </w:rPr>
        <w:t>24</w:t>
      </w:r>
      <w:r w:rsidR="00880A17" w:rsidRPr="00880A17">
        <w:rPr>
          <w:rFonts w:eastAsia="Calibri"/>
          <w:w w:val="105"/>
          <w:sz w:val="20"/>
          <w:szCs w:val="22"/>
          <w:vertAlign w:val="superscript"/>
        </w:rPr>
        <w:t>th</w:t>
      </w:r>
      <w:r w:rsidR="00880A17">
        <w:rPr>
          <w:rFonts w:eastAsia="Calibri"/>
          <w:w w:val="105"/>
          <w:sz w:val="20"/>
          <w:szCs w:val="22"/>
        </w:rPr>
        <w:t xml:space="preserve">, </w:t>
      </w:r>
      <w:r>
        <w:rPr>
          <w:rFonts w:eastAsia="Calibri"/>
          <w:w w:val="105"/>
          <w:sz w:val="20"/>
          <w:szCs w:val="22"/>
        </w:rPr>
        <w:t>20</w:t>
      </w:r>
      <w:r w:rsidR="00915109">
        <w:rPr>
          <w:rFonts w:eastAsia="Calibri"/>
          <w:w w:val="105"/>
          <w:sz w:val="20"/>
          <w:szCs w:val="22"/>
        </w:rPr>
        <w:t>20</w:t>
      </w:r>
      <w:r w:rsidRPr="009E4E51">
        <w:rPr>
          <w:rFonts w:eastAsia="Calibri"/>
          <w:w w:val="105"/>
          <w:sz w:val="20"/>
          <w:szCs w:val="22"/>
        </w:rPr>
        <w:t>, subject to change.</w:t>
      </w:r>
    </w:p>
    <w:p w14:paraId="5F9FFD45" w14:textId="77777777" w:rsidR="003E2398" w:rsidRPr="004B10F8" w:rsidRDefault="003E2398" w:rsidP="003E2398">
      <w:pPr>
        <w:widowControl w:val="0"/>
        <w:spacing w:before="8"/>
        <w:rPr>
          <w:sz w:val="22"/>
          <w:szCs w:val="22"/>
        </w:rPr>
      </w:pPr>
    </w:p>
    <w:p w14:paraId="17C43C73" w14:textId="1995AD99" w:rsidR="003E2398" w:rsidRPr="004B10F8" w:rsidRDefault="003E2398" w:rsidP="003E2398">
      <w:pPr>
        <w:widowControl w:val="0"/>
        <w:spacing w:before="56" w:line="254" w:lineRule="auto"/>
        <w:ind w:left="220" w:right="105"/>
        <w:outlineLvl w:val="0"/>
        <w:rPr>
          <w:sz w:val="22"/>
          <w:szCs w:val="22"/>
        </w:rPr>
      </w:pPr>
      <w:r w:rsidRPr="004B10F8">
        <w:rPr>
          <w:w w:val="105"/>
          <w:sz w:val="22"/>
          <w:szCs w:val="22"/>
        </w:rPr>
        <w:t>The United States Preventive Services Task Force (USPSTF) conducts scientific evidence reviews of a broad range of clinical preventive health care</w:t>
      </w:r>
      <w:r w:rsidRPr="004B10F8">
        <w:rPr>
          <w:w w:val="108"/>
          <w:sz w:val="22"/>
          <w:szCs w:val="22"/>
        </w:rPr>
        <w:t xml:space="preserve"> </w:t>
      </w:r>
      <w:r w:rsidRPr="004B10F8">
        <w:rPr>
          <w:w w:val="105"/>
          <w:sz w:val="22"/>
          <w:szCs w:val="22"/>
        </w:rPr>
        <w:t>services and develops recommendations for primary care clinicians and health systems. These reviews are conducted periodically and published in the form of Recommendation State</w:t>
      </w:r>
      <w:r w:rsidR="0018718C">
        <w:rPr>
          <w:w w:val="105"/>
          <w:sz w:val="22"/>
          <w:szCs w:val="22"/>
        </w:rPr>
        <w:softHyphen/>
      </w:r>
      <w:r w:rsidRPr="004B10F8">
        <w:rPr>
          <w:w w:val="105"/>
          <w:sz w:val="22"/>
          <w:szCs w:val="22"/>
        </w:rPr>
        <w:t xml:space="preserve">ments. This document serves as a broad overview of the relevant recommendations for the </w:t>
      </w:r>
      <w:r w:rsidR="00A47B0A">
        <w:rPr>
          <w:w w:val="105"/>
          <w:sz w:val="22"/>
          <w:szCs w:val="22"/>
        </w:rPr>
        <w:t>adolescents up to age 18</w:t>
      </w:r>
      <w:r w:rsidRPr="004B10F8">
        <w:rPr>
          <w:w w:val="105"/>
          <w:sz w:val="22"/>
          <w:szCs w:val="22"/>
        </w:rPr>
        <w:t xml:space="preserve"> and is not meant to be all encompassing. There may be special considerations for certain subpopulations within the young adult age group, such as</w:t>
      </w:r>
      <w:r w:rsidRPr="004B10F8">
        <w:rPr>
          <w:w w:val="104"/>
          <w:sz w:val="22"/>
          <w:szCs w:val="22"/>
        </w:rPr>
        <w:t xml:space="preserve"> </w:t>
      </w:r>
      <w:r w:rsidRPr="004B10F8">
        <w:rPr>
          <w:w w:val="105"/>
          <w:sz w:val="22"/>
          <w:szCs w:val="22"/>
        </w:rPr>
        <w:t xml:space="preserve">pregnant women. For information on screening, please visit the </w:t>
      </w:r>
      <w:hyperlink r:id="rId8">
        <w:r w:rsidRPr="004B10F8">
          <w:rPr>
            <w:color w:val="0000FF"/>
            <w:w w:val="105"/>
            <w:sz w:val="22"/>
            <w:szCs w:val="22"/>
            <w:u w:val="single" w:color="0000FF"/>
          </w:rPr>
          <w:t>USPSTF website</w:t>
        </w:r>
      </w:hyperlink>
      <w:r w:rsidRPr="004B10F8">
        <w:rPr>
          <w:w w:val="105"/>
          <w:sz w:val="22"/>
          <w:szCs w:val="22"/>
        </w:rPr>
        <w:t xml:space="preserve">. For information on </w:t>
      </w:r>
      <w:r w:rsidR="00112DAB">
        <w:rPr>
          <w:w w:val="105"/>
          <w:sz w:val="22"/>
          <w:szCs w:val="22"/>
        </w:rPr>
        <w:t xml:space="preserve">vaccines and </w:t>
      </w:r>
      <w:r w:rsidRPr="004B10F8">
        <w:rPr>
          <w:w w:val="105"/>
          <w:sz w:val="22"/>
          <w:szCs w:val="22"/>
        </w:rPr>
        <w:t xml:space="preserve">immunizations, please visit the </w:t>
      </w:r>
      <w:hyperlink r:id="rId9">
        <w:r w:rsidRPr="004B10F8">
          <w:rPr>
            <w:color w:val="0000FF"/>
            <w:w w:val="105"/>
            <w:sz w:val="22"/>
            <w:szCs w:val="22"/>
            <w:u w:val="single" w:color="0000FF"/>
          </w:rPr>
          <w:t>CDC website</w:t>
        </w:r>
      </w:hyperlink>
      <w:r w:rsidRPr="004B10F8">
        <w:rPr>
          <w:w w:val="105"/>
          <w:sz w:val="22"/>
          <w:szCs w:val="22"/>
        </w:rPr>
        <w:t>.</w:t>
      </w:r>
    </w:p>
    <w:p w14:paraId="5E4FCF55" w14:textId="77777777" w:rsidR="003E2398" w:rsidRDefault="003E2398" w:rsidP="003E2398"/>
    <w:tbl>
      <w:tblPr>
        <w:tblStyle w:val="TableGrid"/>
        <w:tblW w:w="0" w:type="auto"/>
        <w:tblLayout w:type="fixed"/>
        <w:tblLook w:val="06E0" w:firstRow="1" w:lastRow="1" w:firstColumn="1" w:lastColumn="0" w:noHBand="1" w:noVBand="1"/>
      </w:tblPr>
      <w:tblGrid>
        <w:gridCol w:w="2216"/>
        <w:gridCol w:w="3899"/>
        <w:gridCol w:w="4230"/>
        <w:gridCol w:w="4045"/>
      </w:tblGrid>
      <w:tr w:rsidR="003E2398" w:rsidRPr="009E4E51" w14:paraId="4CEC171B" w14:textId="77777777" w:rsidTr="00B0633F">
        <w:trPr>
          <w:trHeight w:val="530"/>
        </w:trPr>
        <w:tc>
          <w:tcPr>
            <w:tcW w:w="2216" w:type="dxa"/>
            <w:shd w:val="clear" w:color="auto" w:fill="D9E2F3" w:themeFill="accent1" w:themeFillTint="33"/>
          </w:tcPr>
          <w:p w14:paraId="36D1DBA0" w14:textId="77777777" w:rsidR="003E2398" w:rsidRPr="00B0633F" w:rsidRDefault="003E2398" w:rsidP="001D2EAF">
            <w:pPr>
              <w:pStyle w:val="TableParagraph"/>
              <w:spacing w:before="3"/>
              <w:ind w:left="102"/>
              <w:rPr>
                <w:rFonts w:ascii="Times New Roman" w:hAnsi="Times New Roman" w:cs="Times New Roman"/>
                <w:sz w:val="23"/>
                <w:szCs w:val="23"/>
              </w:rPr>
            </w:pPr>
            <w:r w:rsidRPr="00B0633F">
              <w:rPr>
                <w:rFonts w:ascii="Times New Roman" w:hAnsi="Times New Roman" w:cs="Times New Roman"/>
                <w:b/>
                <w:sz w:val="23"/>
                <w:szCs w:val="23"/>
              </w:rPr>
              <w:t>Area</w:t>
            </w:r>
          </w:p>
        </w:tc>
        <w:tc>
          <w:tcPr>
            <w:tcW w:w="3899" w:type="dxa"/>
            <w:shd w:val="clear" w:color="auto" w:fill="D9E2F3" w:themeFill="accent1" w:themeFillTint="33"/>
          </w:tcPr>
          <w:p w14:paraId="2BE36A9C" w14:textId="77777777" w:rsidR="003E2398" w:rsidRPr="00B0633F" w:rsidRDefault="003E2398" w:rsidP="001D2EAF">
            <w:pPr>
              <w:pStyle w:val="TableParagraph"/>
              <w:spacing w:before="3"/>
              <w:ind w:left="102"/>
              <w:rPr>
                <w:rFonts w:ascii="Times New Roman" w:hAnsi="Times New Roman" w:cs="Times New Roman"/>
                <w:sz w:val="23"/>
                <w:szCs w:val="23"/>
              </w:rPr>
            </w:pPr>
            <w:r w:rsidRPr="00B0633F">
              <w:rPr>
                <w:rFonts w:ascii="Times New Roman" w:hAnsi="Times New Roman" w:cs="Times New Roman"/>
                <w:b/>
                <w:sz w:val="23"/>
                <w:szCs w:val="23"/>
              </w:rPr>
              <w:t>Recommendation</w:t>
            </w:r>
          </w:p>
        </w:tc>
        <w:tc>
          <w:tcPr>
            <w:tcW w:w="4230" w:type="dxa"/>
            <w:shd w:val="clear" w:color="auto" w:fill="D9E2F3" w:themeFill="accent1" w:themeFillTint="33"/>
          </w:tcPr>
          <w:p w14:paraId="4E7DA236" w14:textId="1F1B9F75" w:rsidR="003E2398" w:rsidRPr="00B0633F" w:rsidRDefault="00C75E8B" w:rsidP="00C75E8B">
            <w:pPr>
              <w:pStyle w:val="TableParagraph"/>
              <w:spacing w:before="3" w:line="254" w:lineRule="auto"/>
              <w:ind w:left="99" w:right="-122"/>
              <w:rPr>
                <w:rFonts w:ascii="Times New Roman" w:hAnsi="Times New Roman" w:cs="Times New Roman"/>
                <w:sz w:val="23"/>
                <w:szCs w:val="23"/>
              </w:rPr>
            </w:pPr>
            <w:r w:rsidRPr="00B0633F">
              <w:rPr>
                <w:rFonts w:ascii="Times New Roman" w:hAnsi="Times New Roman" w:cs="Times New Roman"/>
                <w:b/>
                <w:w w:val="95"/>
                <w:sz w:val="23"/>
                <w:szCs w:val="23"/>
              </w:rPr>
              <w:t xml:space="preserve">Risk Factors (defined by </w:t>
            </w:r>
            <w:r w:rsidR="003E2398" w:rsidRPr="00B0633F">
              <w:rPr>
                <w:rFonts w:ascii="Times New Roman" w:hAnsi="Times New Roman" w:cs="Times New Roman"/>
                <w:b/>
                <w:w w:val="95"/>
                <w:sz w:val="23"/>
                <w:szCs w:val="23"/>
              </w:rPr>
              <w:t>USPSTF unless</w:t>
            </w:r>
            <w:r w:rsidR="003E2398" w:rsidRPr="00B0633F">
              <w:rPr>
                <w:rFonts w:ascii="Times New Roman" w:hAnsi="Times New Roman" w:cs="Times New Roman"/>
                <w:b/>
                <w:w w:val="102"/>
                <w:sz w:val="23"/>
                <w:szCs w:val="23"/>
              </w:rPr>
              <w:t xml:space="preserve"> </w:t>
            </w:r>
            <w:r w:rsidR="003E2398" w:rsidRPr="00B0633F">
              <w:rPr>
                <w:rFonts w:ascii="Times New Roman" w:hAnsi="Times New Roman" w:cs="Times New Roman"/>
                <w:b/>
                <w:sz w:val="23"/>
                <w:szCs w:val="23"/>
              </w:rPr>
              <w:t>otherwise noted)</w:t>
            </w:r>
          </w:p>
        </w:tc>
        <w:tc>
          <w:tcPr>
            <w:tcW w:w="4045" w:type="dxa"/>
            <w:shd w:val="clear" w:color="auto" w:fill="D9E2F3" w:themeFill="accent1" w:themeFillTint="33"/>
          </w:tcPr>
          <w:p w14:paraId="44C4CCA8" w14:textId="77777777" w:rsidR="003E2398" w:rsidRPr="00B0633F" w:rsidRDefault="003E2398" w:rsidP="001D2EAF">
            <w:pPr>
              <w:pStyle w:val="TableParagraph"/>
              <w:spacing w:before="3"/>
              <w:ind w:left="99"/>
              <w:rPr>
                <w:rFonts w:ascii="Times New Roman" w:hAnsi="Times New Roman" w:cs="Times New Roman"/>
                <w:sz w:val="23"/>
                <w:szCs w:val="23"/>
              </w:rPr>
            </w:pPr>
            <w:r w:rsidRPr="00B0633F">
              <w:rPr>
                <w:rFonts w:ascii="Times New Roman" w:hAnsi="Times New Roman" w:cs="Times New Roman"/>
                <w:b/>
                <w:w w:val="95"/>
                <w:sz w:val="23"/>
                <w:szCs w:val="23"/>
              </w:rPr>
              <w:t>USPSTF Recommended Screening Tests</w:t>
            </w:r>
          </w:p>
        </w:tc>
      </w:tr>
      <w:tr w:rsidR="003E2398" w:rsidRPr="009E4E51" w14:paraId="20E21AE9" w14:textId="77777777" w:rsidTr="00B0633F">
        <w:trPr>
          <w:trHeight w:val="386"/>
        </w:trPr>
        <w:tc>
          <w:tcPr>
            <w:tcW w:w="2216" w:type="dxa"/>
          </w:tcPr>
          <w:p w14:paraId="183F4AFE" w14:textId="77777777" w:rsidR="003E2398" w:rsidRDefault="003E2398" w:rsidP="001D2EAF">
            <w:pPr>
              <w:jc w:val="center"/>
              <w:rPr>
                <w:b/>
                <w:spacing w:val="-2"/>
                <w:w w:val="95"/>
                <w:sz w:val="32"/>
              </w:rPr>
            </w:pPr>
          </w:p>
          <w:p w14:paraId="1AC17E89" w14:textId="77777777" w:rsidR="00F679EF" w:rsidRDefault="00F679EF" w:rsidP="00C75E8B">
            <w:pPr>
              <w:jc w:val="center"/>
              <w:rPr>
                <w:b/>
                <w:spacing w:val="-2"/>
                <w:w w:val="95"/>
                <w:sz w:val="32"/>
              </w:rPr>
            </w:pPr>
          </w:p>
          <w:p w14:paraId="7E07F21E" w14:textId="77777777" w:rsidR="003E2398" w:rsidRPr="009E4E51" w:rsidRDefault="003E2398" w:rsidP="00C75E8B">
            <w:pPr>
              <w:jc w:val="center"/>
            </w:pPr>
            <w:r w:rsidRPr="009E4E51">
              <w:rPr>
                <w:b/>
                <w:spacing w:val="-2"/>
                <w:w w:val="95"/>
                <w:sz w:val="32"/>
              </w:rPr>
              <w:t>Nutr</w:t>
            </w:r>
            <w:r w:rsidRPr="009E4E51">
              <w:rPr>
                <w:b/>
                <w:spacing w:val="-1"/>
                <w:w w:val="95"/>
                <w:sz w:val="32"/>
              </w:rPr>
              <w:t>ition,</w:t>
            </w:r>
            <w:r w:rsidRPr="009E4E51">
              <w:rPr>
                <w:b/>
                <w:spacing w:val="27"/>
                <w:w w:val="102"/>
                <w:sz w:val="32"/>
              </w:rPr>
              <w:t xml:space="preserve"> </w:t>
            </w:r>
            <w:r w:rsidRPr="009E4E51">
              <w:rPr>
                <w:b/>
                <w:w w:val="95"/>
                <w:sz w:val="32"/>
              </w:rPr>
              <w:t>Exercise,</w:t>
            </w:r>
            <w:r w:rsidRPr="009E4E51">
              <w:rPr>
                <w:b/>
                <w:w w:val="106"/>
                <w:sz w:val="32"/>
              </w:rPr>
              <w:t xml:space="preserve"> </w:t>
            </w:r>
            <w:r w:rsidRPr="009E4E51">
              <w:rPr>
                <w:b/>
                <w:spacing w:val="-2"/>
                <w:sz w:val="32"/>
              </w:rPr>
              <w:t>Obesity</w:t>
            </w:r>
          </w:p>
        </w:tc>
        <w:tc>
          <w:tcPr>
            <w:tcW w:w="3899" w:type="dxa"/>
          </w:tcPr>
          <w:p w14:paraId="11E06AD4" w14:textId="77777777" w:rsidR="003E2398" w:rsidRPr="0095485F" w:rsidRDefault="003E2398" w:rsidP="001D2EAF">
            <w:pPr>
              <w:pStyle w:val="TableParagraph"/>
              <w:rPr>
                <w:rFonts w:ascii="Times New Roman" w:hAnsi="Times New Roman" w:cs="Times New Roman"/>
                <w:sz w:val="24"/>
                <w:szCs w:val="24"/>
              </w:rPr>
            </w:pPr>
            <w:r w:rsidRPr="0095485F">
              <w:rPr>
                <w:rFonts w:ascii="Times New Roman" w:hAnsi="Times New Roman" w:cs="Times New Roman"/>
                <w:sz w:val="24"/>
                <w:szCs w:val="24"/>
              </w:rPr>
              <w:t>Hypertension/ High Blood Pressure</w:t>
            </w:r>
          </w:p>
          <w:p w14:paraId="696EF94A" w14:textId="77777777" w:rsidR="003E2398" w:rsidRPr="0095485F" w:rsidRDefault="003E2398" w:rsidP="001D2EAF">
            <w:pPr>
              <w:pStyle w:val="TableParagraph"/>
              <w:spacing w:line="254" w:lineRule="auto"/>
              <w:ind w:right="311"/>
              <w:rPr>
                <w:rFonts w:ascii="Times New Roman" w:hAnsi="Times New Roman" w:cs="Times New Roman"/>
                <w:sz w:val="24"/>
                <w:szCs w:val="24"/>
              </w:rPr>
            </w:pPr>
          </w:p>
          <w:p w14:paraId="1E9578F6" w14:textId="77777777" w:rsidR="0095485F" w:rsidRPr="0095485F" w:rsidRDefault="0095485F" w:rsidP="0095485F">
            <w:pPr>
              <w:pStyle w:val="NormalWeb"/>
              <w:spacing w:before="0" w:beforeAutospacing="0" w:after="0" w:afterAutospacing="0"/>
              <w:ind w:right="311"/>
            </w:pPr>
            <w:r w:rsidRPr="0095485F">
              <w:rPr>
                <w:color w:val="000000"/>
              </w:rPr>
              <w:t xml:space="preserve">Source: </w:t>
            </w:r>
          </w:p>
          <w:p w14:paraId="5E69D754" w14:textId="22925738" w:rsidR="00CA688B" w:rsidRPr="0095485F" w:rsidRDefault="0095485F" w:rsidP="00CA688B">
            <w:pPr>
              <w:pStyle w:val="NormalWeb"/>
              <w:spacing w:before="0" w:beforeAutospacing="0" w:after="0" w:afterAutospacing="0"/>
              <w:ind w:right="317"/>
            </w:pPr>
            <w:r w:rsidRPr="0095485F">
              <w:rPr>
                <w:color w:val="000000"/>
                <w:sz w:val="22"/>
                <w:szCs w:val="22"/>
              </w:rPr>
              <w:t xml:space="preserve">(2013, October). </w:t>
            </w:r>
            <w:r w:rsidRPr="0095485F">
              <w:rPr>
                <w:i/>
                <w:iCs/>
                <w:color w:val="000000"/>
                <w:sz w:val="22"/>
                <w:szCs w:val="22"/>
              </w:rPr>
              <w:t xml:space="preserve">Blood Pressure in </w:t>
            </w:r>
            <w:r>
              <w:rPr>
                <w:i/>
                <w:iCs/>
                <w:color w:val="000000"/>
                <w:sz w:val="22"/>
                <w:szCs w:val="22"/>
              </w:rPr>
              <w:t xml:space="preserve">Children and </w:t>
            </w:r>
            <w:r w:rsidRPr="0095485F">
              <w:rPr>
                <w:i/>
                <w:iCs/>
                <w:color w:val="000000"/>
                <w:sz w:val="22"/>
                <w:szCs w:val="22"/>
              </w:rPr>
              <w:t>Ad</w:t>
            </w:r>
            <w:r>
              <w:rPr>
                <w:i/>
                <w:iCs/>
                <w:color w:val="000000"/>
                <w:sz w:val="22"/>
                <w:szCs w:val="22"/>
              </w:rPr>
              <w:t>olescents (Hypertension)</w:t>
            </w:r>
            <w:r w:rsidRPr="0095485F">
              <w:rPr>
                <w:i/>
                <w:iCs/>
                <w:color w:val="000000"/>
                <w:sz w:val="22"/>
                <w:szCs w:val="22"/>
              </w:rPr>
              <w:t>: Screening.</w:t>
            </w:r>
            <w:r w:rsidRPr="0095485F">
              <w:rPr>
                <w:color w:val="000000"/>
                <w:sz w:val="22"/>
                <w:szCs w:val="22"/>
              </w:rPr>
              <w:t xml:space="preserve"> Retrieved from</w:t>
            </w:r>
            <w:r w:rsidR="00CA688B">
              <w:rPr>
                <w:color w:val="000000"/>
                <w:sz w:val="22"/>
                <w:szCs w:val="22"/>
              </w:rPr>
              <w:t xml:space="preserve"> </w:t>
            </w:r>
            <w:hyperlink r:id="rId10" w:history="1">
              <w:r w:rsidR="00C96FB9" w:rsidRPr="0090195D">
                <w:rPr>
                  <w:rStyle w:val="Hyperlink"/>
                  <w:sz w:val="22"/>
                  <w:szCs w:val="22"/>
                </w:rPr>
                <w:t>https://www.uspreventiveservicestaskforce.org/Page/Document/UpdateSummaryFinal/blood-pressure-in-children-and-adolescents-hypertension-screening</w:t>
              </w:r>
            </w:hyperlink>
            <w:r w:rsidR="00C96FB9">
              <w:rPr>
                <w:color w:val="000000"/>
                <w:sz w:val="22"/>
                <w:szCs w:val="22"/>
              </w:rPr>
              <w:t xml:space="preserve"> </w:t>
            </w:r>
          </w:p>
          <w:p w14:paraId="4F6A0BAA" w14:textId="33140862" w:rsidR="00B909E9" w:rsidRPr="0095485F" w:rsidRDefault="00B909E9" w:rsidP="00EE542E">
            <w:pPr>
              <w:pStyle w:val="TableParagraph"/>
              <w:ind w:right="317"/>
              <w:rPr>
                <w:rFonts w:ascii="Times New Roman" w:hAnsi="Times New Roman" w:cs="Times New Roman"/>
              </w:rPr>
            </w:pPr>
          </w:p>
        </w:tc>
        <w:tc>
          <w:tcPr>
            <w:tcW w:w="4230" w:type="dxa"/>
          </w:tcPr>
          <w:p w14:paraId="26B46F27" w14:textId="4D6AD0B5" w:rsidR="003E2398" w:rsidRPr="00C75E8B" w:rsidRDefault="003E2398" w:rsidP="00C75E8B">
            <w:pPr>
              <w:tabs>
                <w:tab w:val="left" w:pos="461"/>
              </w:tabs>
              <w:spacing w:before="22"/>
            </w:pPr>
          </w:p>
        </w:tc>
        <w:tc>
          <w:tcPr>
            <w:tcW w:w="4045" w:type="dxa"/>
          </w:tcPr>
          <w:p w14:paraId="7318FE56" w14:textId="3527AC2E" w:rsidR="003E2398" w:rsidRPr="009E4E51" w:rsidRDefault="00C75E8B" w:rsidP="001D2EAF">
            <w:pPr>
              <w:rPr>
                <w:sz w:val="22"/>
                <w:szCs w:val="22"/>
              </w:rPr>
            </w:pPr>
            <w:r w:rsidRPr="00C75E8B">
              <w:rPr>
                <w:sz w:val="22"/>
                <w:szCs w:val="22"/>
              </w:rPr>
              <w:t>The USPSTF concludes that the current evidence is insufficient to assess the balance of benefits and harms of screening for primary hypertension in asymptomatic children and adolescents to prevent subsequent cardiovascular disease in childhood or adulthood.</w:t>
            </w:r>
          </w:p>
        </w:tc>
      </w:tr>
      <w:tr w:rsidR="003E2398" w:rsidRPr="009E4E51" w14:paraId="14F7A29A" w14:textId="77777777" w:rsidTr="00B0633F">
        <w:tc>
          <w:tcPr>
            <w:tcW w:w="2216" w:type="dxa"/>
          </w:tcPr>
          <w:p w14:paraId="1D2F2541" w14:textId="77777777" w:rsidR="003E2398" w:rsidRDefault="003E2398" w:rsidP="001D2EAF">
            <w:pPr>
              <w:jc w:val="center"/>
              <w:rPr>
                <w:b/>
                <w:spacing w:val="-2"/>
                <w:w w:val="95"/>
                <w:sz w:val="32"/>
              </w:rPr>
            </w:pPr>
          </w:p>
          <w:p w14:paraId="34B4E277" w14:textId="77777777" w:rsidR="003E2398" w:rsidRDefault="003E2398" w:rsidP="001D2EAF">
            <w:pPr>
              <w:jc w:val="center"/>
              <w:rPr>
                <w:b/>
                <w:spacing w:val="-2"/>
                <w:w w:val="95"/>
                <w:sz w:val="32"/>
              </w:rPr>
            </w:pPr>
          </w:p>
          <w:p w14:paraId="1A60BD62" w14:textId="77777777" w:rsidR="003E2398" w:rsidRPr="009E4E51" w:rsidRDefault="003E2398" w:rsidP="001D2EAF">
            <w:pPr>
              <w:jc w:val="center"/>
            </w:pPr>
            <w:r w:rsidRPr="009E4E51">
              <w:rPr>
                <w:b/>
                <w:spacing w:val="-2"/>
                <w:w w:val="95"/>
                <w:sz w:val="32"/>
              </w:rPr>
              <w:t>Nutr</w:t>
            </w:r>
            <w:r w:rsidRPr="009E4E51">
              <w:rPr>
                <w:b/>
                <w:spacing w:val="-1"/>
                <w:w w:val="95"/>
                <w:sz w:val="32"/>
              </w:rPr>
              <w:t>ition,</w:t>
            </w:r>
            <w:r w:rsidRPr="009E4E51">
              <w:rPr>
                <w:b/>
                <w:spacing w:val="27"/>
                <w:w w:val="102"/>
                <w:sz w:val="32"/>
              </w:rPr>
              <w:t xml:space="preserve"> </w:t>
            </w:r>
            <w:r w:rsidRPr="009E4E51">
              <w:rPr>
                <w:b/>
                <w:w w:val="95"/>
                <w:sz w:val="32"/>
              </w:rPr>
              <w:t>Exercise,</w:t>
            </w:r>
            <w:r w:rsidRPr="009E4E51">
              <w:rPr>
                <w:b/>
                <w:w w:val="106"/>
                <w:sz w:val="32"/>
              </w:rPr>
              <w:t xml:space="preserve"> </w:t>
            </w:r>
            <w:r w:rsidRPr="009E4E51">
              <w:rPr>
                <w:b/>
                <w:spacing w:val="-2"/>
                <w:sz w:val="32"/>
              </w:rPr>
              <w:t>Obesity</w:t>
            </w:r>
          </w:p>
        </w:tc>
        <w:tc>
          <w:tcPr>
            <w:tcW w:w="3899" w:type="dxa"/>
          </w:tcPr>
          <w:p w14:paraId="0C4E1D64" w14:textId="177D6341" w:rsidR="003E2398" w:rsidRPr="005B5860" w:rsidRDefault="003E2398" w:rsidP="001D2EAF">
            <w:r w:rsidRPr="001F5035">
              <w:t>Obesity</w:t>
            </w:r>
            <w:r w:rsidR="00C75E8B" w:rsidRPr="001F5035">
              <w:t xml:space="preserve"> Screening</w:t>
            </w:r>
          </w:p>
          <w:p w14:paraId="2BCA2F11" w14:textId="77777777" w:rsidR="003E2398" w:rsidRPr="005B5860" w:rsidRDefault="003E2398" w:rsidP="001D2EAF"/>
          <w:p w14:paraId="289921F0" w14:textId="77777777" w:rsidR="0091029E" w:rsidRPr="0095485F" w:rsidRDefault="0091029E" w:rsidP="0091029E">
            <w:pPr>
              <w:pStyle w:val="NormalWeb"/>
              <w:spacing w:before="0" w:beforeAutospacing="0" w:after="0" w:afterAutospacing="0"/>
              <w:ind w:right="311"/>
            </w:pPr>
            <w:r w:rsidRPr="0095485F">
              <w:rPr>
                <w:color w:val="000000"/>
              </w:rPr>
              <w:t xml:space="preserve">Source: </w:t>
            </w:r>
          </w:p>
          <w:p w14:paraId="4474D222" w14:textId="14FD397A" w:rsidR="008466AC" w:rsidRDefault="0091029E" w:rsidP="008466AC">
            <w:pPr>
              <w:rPr>
                <w:color w:val="000000"/>
                <w:sz w:val="22"/>
                <w:szCs w:val="22"/>
              </w:rPr>
            </w:pPr>
            <w:r w:rsidRPr="006522FC">
              <w:rPr>
                <w:color w:val="000000"/>
                <w:sz w:val="22"/>
                <w:szCs w:val="22"/>
              </w:rPr>
              <w:t xml:space="preserve">(2017, June). </w:t>
            </w:r>
            <w:r w:rsidRPr="006522FC">
              <w:rPr>
                <w:i/>
                <w:iCs/>
                <w:color w:val="000000"/>
                <w:sz w:val="22"/>
                <w:szCs w:val="22"/>
              </w:rPr>
              <w:t>Obesity in Children and Adolescents: Screening.</w:t>
            </w:r>
            <w:r w:rsidRPr="006522FC">
              <w:rPr>
                <w:color w:val="000000"/>
                <w:sz w:val="22"/>
                <w:szCs w:val="22"/>
              </w:rPr>
              <w:t xml:space="preserve"> Retrieved from </w:t>
            </w:r>
            <w:hyperlink r:id="rId11" w:history="1">
              <w:r w:rsidR="008466AC" w:rsidRPr="00465BF8">
                <w:rPr>
                  <w:rStyle w:val="Hyperlink"/>
                  <w:sz w:val="22"/>
                  <w:szCs w:val="22"/>
                </w:rPr>
                <w:t>https://www.uspreventiveservicestaskforce.org/uspstf/recommendation/obesity-in-children-and-adolescents-screening</w:t>
              </w:r>
            </w:hyperlink>
          </w:p>
          <w:p w14:paraId="60D53D69" w14:textId="77777777" w:rsidR="008466AC" w:rsidRPr="009E4E51" w:rsidRDefault="008466AC" w:rsidP="008466AC">
            <w:pPr>
              <w:rPr>
                <w:sz w:val="20"/>
                <w:szCs w:val="20"/>
              </w:rPr>
            </w:pPr>
          </w:p>
          <w:p w14:paraId="305A330F" w14:textId="3764272F" w:rsidR="003E2398" w:rsidRPr="009E4E51" w:rsidRDefault="003E2398" w:rsidP="006522FC">
            <w:pPr>
              <w:ind w:right="440"/>
              <w:rPr>
                <w:sz w:val="20"/>
                <w:szCs w:val="20"/>
              </w:rPr>
            </w:pPr>
          </w:p>
        </w:tc>
        <w:tc>
          <w:tcPr>
            <w:tcW w:w="4230" w:type="dxa"/>
          </w:tcPr>
          <w:p w14:paraId="7FACF915" w14:textId="0C7DADF7" w:rsidR="008651A2" w:rsidRDefault="008651A2" w:rsidP="008651A2">
            <w:pPr>
              <w:rPr>
                <w:sz w:val="22"/>
                <w:szCs w:val="22"/>
              </w:rPr>
            </w:pPr>
            <w:r>
              <w:rPr>
                <w:sz w:val="22"/>
                <w:szCs w:val="22"/>
              </w:rPr>
              <w:t>Although all children and adolescents are at risk for obesity and should be screened, there are several specific risk factors, including:</w:t>
            </w:r>
          </w:p>
          <w:p w14:paraId="304A7DB9" w14:textId="2622868A" w:rsidR="008651A2" w:rsidRDefault="008651A2" w:rsidP="008651A2">
            <w:pPr>
              <w:numPr>
                <w:ilvl w:val="0"/>
                <w:numId w:val="4"/>
              </w:numPr>
              <w:rPr>
                <w:sz w:val="22"/>
                <w:szCs w:val="22"/>
              </w:rPr>
            </w:pPr>
            <w:r>
              <w:rPr>
                <w:sz w:val="22"/>
                <w:szCs w:val="22"/>
              </w:rPr>
              <w:t>Parental obesity</w:t>
            </w:r>
          </w:p>
          <w:p w14:paraId="15901981" w14:textId="7DA7DDC3" w:rsidR="008651A2" w:rsidRDefault="008651A2" w:rsidP="008651A2">
            <w:pPr>
              <w:numPr>
                <w:ilvl w:val="0"/>
                <w:numId w:val="4"/>
              </w:numPr>
              <w:rPr>
                <w:sz w:val="22"/>
                <w:szCs w:val="22"/>
              </w:rPr>
            </w:pPr>
            <w:r>
              <w:rPr>
                <w:sz w:val="22"/>
                <w:szCs w:val="22"/>
              </w:rPr>
              <w:t>Poor nutrition</w:t>
            </w:r>
          </w:p>
          <w:p w14:paraId="2BF37814" w14:textId="5F5CA301" w:rsidR="008651A2" w:rsidRDefault="008651A2" w:rsidP="008651A2">
            <w:pPr>
              <w:numPr>
                <w:ilvl w:val="0"/>
                <w:numId w:val="4"/>
              </w:numPr>
              <w:rPr>
                <w:sz w:val="22"/>
                <w:szCs w:val="22"/>
              </w:rPr>
            </w:pPr>
            <w:r>
              <w:rPr>
                <w:sz w:val="22"/>
                <w:szCs w:val="22"/>
              </w:rPr>
              <w:t>Low levels of physical activity</w:t>
            </w:r>
          </w:p>
          <w:p w14:paraId="7FE6595E" w14:textId="3709C032" w:rsidR="008651A2" w:rsidRDefault="008651A2" w:rsidP="008651A2">
            <w:pPr>
              <w:numPr>
                <w:ilvl w:val="0"/>
                <w:numId w:val="4"/>
              </w:numPr>
              <w:rPr>
                <w:sz w:val="22"/>
                <w:szCs w:val="22"/>
              </w:rPr>
            </w:pPr>
            <w:r>
              <w:rPr>
                <w:sz w:val="22"/>
                <w:szCs w:val="22"/>
              </w:rPr>
              <w:t>Inadequate sleep</w:t>
            </w:r>
          </w:p>
          <w:p w14:paraId="0C1F0DE4" w14:textId="400ED82D" w:rsidR="008651A2" w:rsidRDefault="008651A2" w:rsidP="008651A2">
            <w:pPr>
              <w:numPr>
                <w:ilvl w:val="0"/>
                <w:numId w:val="4"/>
              </w:numPr>
              <w:rPr>
                <w:sz w:val="22"/>
                <w:szCs w:val="22"/>
              </w:rPr>
            </w:pPr>
            <w:r>
              <w:rPr>
                <w:sz w:val="22"/>
                <w:szCs w:val="22"/>
              </w:rPr>
              <w:t>Sedentary behaviors</w:t>
            </w:r>
          </w:p>
          <w:p w14:paraId="14881B81" w14:textId="28CBDEAE" w:rsidR="008651A2" w:rsidRDefault="008651A2" w:rsidP="008651A2">
            <w:pPr>
              <w:numPr>
                <w:ilvl w:val="0"/>
                <w:numId w:val="4"/>
              </w:numPr>
              <w:rPr>
                <w:sz w:val="22"/>
                <w:szCs w:val="22"/>
              </w:rPr>
            </w:pPr>
            <w:r>
              <w:rPr>
                <w:sz w:val="22"/>
                <w:szCs w:val="22"/>
              </w:rPr>
              <w:t>Low family income</w:t>
            </w:r>
          </w:p>
          <w:p w14:paraId="302A8830" w14:textId="77777777" w:rsidR="008651A2" w:rsidRPr="00682659" w:rsidRDefault="008651A2" w:rsidP="008651A2">
            <w:pPr>
              <w:ind w:left="460"/>
              <w:rPr>
                <w:sz w:val="22"/>
                <w:szCs w:val="22"/>
              </w:rPr>
            </w:pPr>
          </w:p>
          <w:p w14:paraId="0F6599B3" w14:textId="17A3A0F0" w:rsidR="003E2398" w:rsidRPr="008651A2" w:rsidRDefault="003E2398" w:rsidP="008651A2"/>
        </w:tc>
        <w:tc>
          <w:tcPr>
            <w:tcW w:w="4045" w:type="dxa"/>
          </w:tcPr>
          <w:p w14:paraId="00A8F18C" w14:textId="3FB16334" w:rsidR="00C75E8B" w:rsidRDefault="00C75E8B" w:rsidP="00C75E8B">
            <w:pPr>
              <w:rPr>
                <w:spacing w:val="-2"/>
                <w:w w:val="105"/>
                <w:sz w:val="22"/>
              </w:rPr>
            </w:pPr>
            <w:r>
              <w:rPr>
                <w:spacing w:val="-2"/>
                <w:sz w:val="22"/>
              </w:rPr>
              <w:t>T</w:t>
            </w:r>
            <w:r>
              <w:rPr>
                <w:spacing w:val="-1"/>
                <w:sz w:val="22"/>
              </w:rPr>
              <w:t>he</w:t>
            </w:r>
            <w:r>
              <w:rPr>
                <w:spacing w:val="-12"/>
                <w:sz w:val="22"/>
              </w:rPr>
              <w:t xml:space="preserve"> </w:t>
            </w:r>
            <w:r>
              <w:rPr>
                <w:spacing w:val="-2"/>
                <w:sz w:val="22"/>
              </w:rPr>
              <w:t>USPSTF</w:t>
            </w:r>
            <w:r>
              <w:rPr>
                <w:spacing w:val="-13"/>
                <w:sz w:val="22"/>
              </w:rPr>
              <w:t xml:space="preserve"> </w:t>
            </w:r>
            <w:r>
              <w:rPr>
                <w:spacing w:val="-1"/>
                <w:sz w:val="22"/>
              </w:rPr>
              <w:t>re</w:t>
            </w:r>
            <w:r>
              <w:rPr>
                <w:spacing w:val="-2"/>
                <w:sz w:val="22"/>
              </w:rPr>
              <w:t>c</w:t>
            </w:r>
            <w:r>
              <w:rPr>
                <w:spacing w:val="-1"/>
                <w:sz w:val="22"/>
              </w:rPr>
              <w:t>ommends</w:t>
            </w:r>
            <w:r>
              <w:rPr>
                <w:spacing w:val="-14"/>
                <w:sz w:val="22"/>
              </w:rPr>
              <w:t xml:space="preserve"> </w:t>
            </w:r>
            <w:r>
              <w:rPr>
                <w:spacing w:val="-1"/>
                <w:sz w:val="22"/>
              </w:rPr>
              <w:t>that</w:t>
            </w:r>
            <w:r>
              <w:rPr>
                <w:spacing w:val="-12"/>
                <w:sz w:val="22"/>
              </w:rPr>
              <w:t xml:space="preserve"> </w:t>
            </w:r>
            <w:r>
              <w:rPr>
                <w:spacing w:val="-2"/>
                <w:sz w:val="22"/>
              </w:rPr>
              <w:t>cli</w:t>
            </w:r>
            <w:r>
              <w:rPr>
                <w:spacing w:val="-1"/>
                <w:sz w:val="22"/>
              </w:rPr>
              <w:t>n</w:t>
            </w:r>
            <w:r>
              <w:rPr>
                <w:spacing w:val="-2"/>
                <w:sz w:val="22"/>
              </w:rPr>
              <w:t>ici</w:t>
            </w:r>
            <w:r>
              <w:rPr>
                <w:spacing w:val="-1"/>
                <w:sz w:val="22"/>
              </w:rPr>
              <w:t>ans</w:t>
            </w:r>
            <w:r>
              <w:rPr>
                <w:spacing w:val="-12"/>
                <w:sz w:val="22"/>
              </w:rPr>
              <w:t xml:space="preserve"> </w:t>
            </w:r>
            <w:r>
              <w:rPr>
                <w:spacing w:val="-1"/>
                <w:sz w:val="22"/>
              </w:rPr>
              <w:t>s</w:t>
            </w:r>
            <w:r>
              <w:rPr>
                <w:spacing w:val="-2"/>
                <w:sz w:val="22"/>
              </w:rPr>
              <w:t>c</w:t>
            </w:r>
            <w:r>
              <w:rPr>
                <w:spacing w:val="-1"/>
                <w:sz w:val="22"/>
              </w:rPr>
              <w:t>reen</w:t>
            </w:r>
            <w:r>
              <w:rPr>
                <w:spacing w:val="23"/>
                <w:w w:val="105"/>
                <w:sz w:val="22"/>
              </w:rPr>
              <w:t xml:space="preserve"> </w:t>
            </w:r>
            <w:r>
              <w:rPr>
                <w:spacing w:val="-2"/>
                <w:w w:val="105"/>
                <w:sz w:val="22"/>
              </w:rPr>
              <w:t>c</w:t>
            </w:r>
            <w:r>
              <w:rPr>
                <w:spacing w:val="-1"/>
                <w:w w:val="105"/>
                <w:sz w:val="22"/>
              </w:rPr>
              <w:t>h</w:t>
            </w:r>
            <w:r>
              <w:rPr>
                <w:spacing w:val="-2"/>
                <w:w w:val="105"/>
                <w:sz w:val="22"/>
              </w:rPr>
              <w:t>ild</w:t>
            </w:r>
            <w:r>
              <w:rPr>
                <w:spacing w:val="-1"/>
                <w:w w:val="105"/>
                <w:sz w:val="22"/>
              </w:rPr>
              <w:t>ren</w:t>
            </w:r>
            <w:r>
              <w:rPr>
                <w:spacing w:val="-18"/>
                <w:w w:val="105"/>
                <w:sz w:val="22"/>
              </w:rPr>
              <w:t xml:space="preserve"> </w:t>
            </w:r>
            <w:r>
              <w:rPr>
                <w:spacing w:val="-2"/>
                <w:w w:val="105"/>
                <w:sz w:val="22"/>
              </w:rPr>
              <w:t>ag</w:t>
            </w:r>
            <w:r>
              <w:rPr>
                <w:spacing w:val="-1"/>
                <w:w w:val="105"/>
                <w:sz w:val="22"/>
              </w:rPr>
              <w:t>ed</w:t>
            </w:r>
            <w:r>
              <w:rPr>
                <w:spacing w:val="-18"/>
                <w:w w:val="105"/>
                <w:sz w:val="22"/>
              </w:rPr>
              <w:t xml:space="preserve"> </w:t>
            </w:r>
            <w:r>
              <w:rPr>
                <w:w w:val="105"/>
                <w:sz w:val="22"/>
              </w:rPr>
              <w:t>6</w:t>
            </w:r>
            <w:r>
              <w:rPr>
                <w:spacing w:val="-19"/>
                <w:w w:val="105"/>
                <w:sz w:val="22"/>
              </w:rPr>
              <w:t xml:space="preserve"> </w:t>
            </w:r>
            <w:r>
              <w:rPr>
                <w:spacing w:val="-2"/>
                <w:w w:val="105"/>
                <w:sz w:val="22"/>
              </w:rPr>
              <w:t>y</w:t>
            </w:r>
            <w:r>
              <w:rPr>
                <w:spacing w:val="-1"/>
                <w:w w:val="105"/>
                <w:sz w:val="22"/>
              </w:rPr>
              <w:t>ears</w:t>
            </w:r>
            <w:r>
              <w:rPr>
                <w:spacing w:val="-17"/>
                <w:w w:val="105"/>
                <w:sz w:val="22"/>
              </w:rPr>
              <w:t xml:space="preserve"> </w:t>
            </w:r>
            <w:r>
              <w:rPr>
                <w:spacing w:val="-1"/>
                <w:w w:val="105"/>
                <w:sz w:val="22"/>
              </w:rPr>
              <w:t>and</w:t>
            </w:r>
            <w:r>
              <w:rPr>
                <w:spacing w:val="-19"/>
                <w:w w:val="105"/>
                <w:sz w:val="22"/>
              </w:rPr>
              <w:t xml:space="preserve"> </w:t>
            </w:r>
            <w:r>
              <w:rPr>
                <w:spacing w:val="-1"/>
                <w:w w:val="105"/>
                <w:sz w:val="22"/>
              </w:rPr>
              <w:t>o</w:t>
            </w:r>
            <w:r>
              <w:rPr>
                <w:spacing w:val="-2"/>
                <w:w w:val="105"/>
                <w:sz w:val="22"/>
              </w:rPr>
              <w:t>ld</w:t>
            </w:r>
            <w:r>
              <w:rPr>
                <w:spacing w:val="-1"/>
                <w:w w:val="105"/>
                <w:sz w:val="22"/>
              </w:rPr>
              <w:t>er</w:t>
            </w:r>
            <w:r>
              <w:rPr>
                <w:spacing w:val="-17"/>
                <w:w w:val="105"/>
                <w:sz w:val="22"/>
              </w:rPr>
              <w:t xml:space="preserve"> </w:t>
            </w:r>
            <w:r>
              <w:rPr>
                <w:w w:val="105"/>
                <w:sz w:val="22"/>
              </w:rPr>
              <w:t>for</w:t>
            </w:r>
            <w:r>
              <w:rPr>
                <w:spacing w:val="-19"/>
                <w:w w:val="105"/>
                <w:sz w:val="22"/>
              </w:rPr>
              <w:t xml:space="preserve"> </w:t>
            </w:r>
            <w:r>
              <w:rPr>
                <w:spacing w:val="-1"/>
                <w:w w:val="105"/>
                <w:sz w:val="22"/>
              </w:rPr>
              <w:t>obe</w:t>
            </w:r>
            <w:r>
              <w:rPr>
                <w:spacing w:val="-2"/>
                <w:w w:val="105"/>
                <w:sz w:val="22"/>
              </w:rPr>
              <w:t>sity</w:t>
            </w:r>
            <w:r>
              <w:rPr>
                <w:spacing w:val="-19"/>
                <w:w w:val="105"/>
                <w:sz w:val="22"/>
              </w:rPr>
              <w:t xml:space="preserve"> </w:t>
            </w:r>
            <w:r>
              <w:rPr>
                <w:spacing w:val="-1"/>
                <w:w w:val="105"/>
                <w:sz w:val="22"/>
              </w:rPr>
              <w:t>and</w:t>
            </w:r>
            <w:r>
              <w:rPr>
                <w:spacing w:val="-18"/>
                <w:w w:val="105"/>
                <w:sz w:val="22"/>
              </w:rPr>
              <w:t xml:space="preserve"> </w:t>
            </w:r>
            <w:r>
              <w:rPr>
                <w:spacing w:val="-1"/>
                <w:w w:val="105"/>
                <w:sz w:val="22"/>
              </w:rPr>
              <w:t>o</w:t>
            </w:r>
            <w:r>
              <w:rPr>
                <w:spacing w:val="-2"/>
                <w:w w:val="105"/>
                <w:sz w:val="22"/>
              </w:rPr>
              <w:t>ff</w:t>
            </w:r>
            <w:r>
              <w:rPr>
                <w:spacing w:val="-1"/>
                <w:w w:val="105"/>
                <w:sz w:val="22"/>
              </w:rPr>
              <w:t>er</w:t>
            </w:r>
            <w:r>
              <w:rPr>
                <w:spacing w:val="31"/>
                <w:w w:val="105"/>
                <w:sz w:val="22"/>
              </w:rPr>
              <w:t xml:space="preserve"> </w:t>
            </w:r>
            <w:r>
              <w:rPr>
                <w:spacing w:val="-1"/>
                <w:w w:val="105"/>
                <w:sz w:val="22"/>
              </w:rPr>
              <w:t>them</w:t>
            </w:r>
            <w:r>
              <w:rPr>
                <w:spacing w:val="-11"/>
                <w:w w:val="105"/>
                <w:sz w:val="22"/>
              </w:rPr>
              <w:t xml:space="preserve"> </w:t>
            </w:r>
            <w:r>
              <w:rPr>
                <w:w w:val="105"/>
                <w:sz w:val="22"/>
              </w:rPr>
              <w:t>or</w:t>
            </w:r>
            <w:r>
              <w:rPr>
                <w:spacing w:val="-13"/>
                <w:w w:val="105"/>
                <w:sz w:val="22"/>
              </w:rPr>
              <w:t xml:space="preserve"> </w:t>
            </w:r>
            <w:r>
              <w:rPr>
                <w:spacing w:val="-1"/>
                <w:w w:val="105"/>
                <w:sz w:val="22"/>
              </w:rPr>
              <w:t>refer</w:t>
            </w:r>
            <w:r>
              <w:rPr>
                <w:spacing w:val="-12"/>
                <w:w w:val="105"/>
                <w:sz w:val="22"/>
              </w:rPr>
              <w:t xml:space="preserve"> </w:t>
            </w:r>
            <w:r>
              <w:rPr>
                <w:spacing w:val="-1"/>
                <w:w w:val="105"/>
                <w:sz w:val="22"/>
              </w:rPr>
              <w:t>them</w:t>
            </w:r>
            <w:r>
              <w:rPr>
                <w:spacing w:val="-11"/>
                <w:w w:val="105"/>
                <w:sz w:val="22"/>
              </w:rPr>
              <w:t xml:space="preserve"> </w:t>
            </w:r>
            <w:r>
              <w:rPr>
                <w:w w:val="105"/>
                <w:sz w:val="22"/>
              </w:rPr>
              <w:t>to</w:t>
            </w:r>
            <w:r>
              <w:rPr>
                <w:spacing w:val="-11"/>
                <w:w w:val="105"/>
                <w:sz w:val="22"/>
              </w:rPr>
              <w:t xml:space="preserve"> </w:t>
            </w:r>
            <w:r>
              <w:rPr>
                <w:spacing w:val="-2"/>
                <w:w w:val="105"/>
                <w:sz w:val="22"/>
              </w:rPr>
              <w:t>c</w:t>
            </w:r>
            <w:r>
              <w:rPr>
                <w:spacing w:val="-1"/>
                <w:w w:val="105"/>
                <w:sz w:val="22"/>
              </w:rPr>
              <w:t>omprehen</w:t>
            </w:r>
            <w:r>
              <w:rPr>
                <w:spacing w:val="-2"/>
                <w:w w:val="105"/>
                <w:sz w:val="22"/>
              </w:rPr>
              <w:t>siv</w:t>
            </w:r>
            <w:r>
              <w:rPr>
                <w:spacing w:val="-1"/>
                <w:w w:val="105"/>
                <w:sz w:val="22"/>
              </w:rPr>
              <w:t>e</w:t>
            </w:r>
            <w:r>
              <w:rPr>
                <w:spacing w:val="-2"/>
                <w:w w:val="105"/>
                <w:sz w:val="22"/>
              </w:rPr>
              <w:t>,</w:t>
            </w:r>
            <w:r>
              <w:rPr>
                <w:spacing w:val="-10"/>
                <w:w w:val="105"/>
                <w:sz w:val="22"/>
              </w:rPr>
              <w:t xml:space="preserve"> </w:t>
            </w:r>
            <w:r>
              <w:rPr>
                <w:spacing w:val="-2"/>
                <w:w w:val="105"/>
                <w:sz w:val="22"/>
              </w:rPr>
              <w:t>i</w:t>
            </w:r>
            <w:r>
              <w:rPr>
                <w:spacing w:val="-1"/>
                <w:w w:val="105"/>
                <w:sz w:val="22"/>
              </w:rPr>
              <w:t>nten</w:t>
            </w:r>
            <w:r>
              <w:rPr>
                <w:spacing w:val="-2"/>
                <w:w w:val="105"/>
                <w:sz w:val="22"/>
              </w:rPr>
              <w:t>siv</w:t>
            </w:r>
            <w:r>
              <w:rPr>
                <w:spacing w:val="-1"/>
                <w:w w:val="105"/>
                <w:sz w:val="22"/>
              </w:rPr>
              <w:t>e</w:t>
            </w:r>
            <w:r w:rsidR="0099245C">
              <w:rPr>
                <w:spacing w:val="33"/>
                <w:w w:val="112"/>
                <w:sz w:val="22"/>
              </w:rPr>
              <w:t xml:space="preserve"> </w:t>
            </w:r>
            <w:r>
              <w:rPr>
                <w:spacing w:val="-1"/>
                <w:w w:val="105"/>
                <w:sz w:val="22"/>
              </w:rPr>
              <w:t>beha</w:t>
            </w:r>
            <w:r>
              <w:rPr>
                <w:spacing w:val="-2"/>
                <w:w w:val="105"/>
                <w:sz w:val="22"/>
              </w:rPr>
              <w:t>vi</w:t>
            </w:r>
            <w:r>
              <w:rPr>
                <w:spacing w:val="-1"/>
                <w:w w:val="105"/>
                <w:sz w:val="22"/>
              </w:rPr>
              <w:t>ora</w:t>
            </w:r>
            <w:r>
              <w:rPr>
                <w:spacing w:val="-2"/>
                <w:w w:val="105"/>
                <w:sz w:val="22"/>
              </w:rPr>
              <w:t>l</w:t>
            </w:r>
            <w:r>
              <w:rPr>
                <w:spacing w:val="-19"/>
                <w:w w:val="105"/>
                <w:sz w:val="22"/>
              </w:rPr>
              <w:t xml:space="preserve"> </w:t>
            </w:r>
            <w:r>
              <w:rPr>
                <w:spacing w:val="-2"/>
                <w:w w:val="105"/>
                <w:sz w:val="22"/>
              </w:rPr>
              <w:t>i</w:t>
            </w:r>
            <w:r>
              <w:rPr>
                <w:spacing w:val="-1"/>
                <w:w w:val="105"/>
                <w:sz w:val="22"/>
              </w:rPr>
              <w:t>nter</w:t>
            </w:r>
            <w:r>
              <w:rPr>
                <w:spacing w:val="-2"/>
                <w:w w:val="105"/>
                <w:sz w:val="22"/>
              </w:rPr>
              <w:t>v</w:t>
            </w:r>
            <w:r>
              <w:rPr>
                <w:spacing w:val="-1"/>
                <w:w w:val="105"/>
                <w:sz w:val="22"/>
              </w:rPr>
              <w:t>ent</w:t>
            </w:r>
            <w:r>
              <w:rPr>
                <w:spacing w:val="-2"/>
                <w:w w:val="105"/>
                <w:sz w:val="22"/>
              </w:rPr>
              <w:t>i</w:t>
            </w:r>
            <w:r>
              <w:rPr>
                <w:spacing w:val="-1"/>
                <w:w w:val="105"/>
                <w:sz w:val="22"/>
              </w:rPr>
              <w:t>on</w:t>
            </w:r>
            <w:r>
              <w:rPr>
                <w:spacing w:val="-18"/>
                <w:w w:val="105"/>
                <w:sz w:val="22"/>
              </w:rPr>
              <w:t xml:space="preserve"> </w:t>
            </w:r>
            <w:r>
              <w:rPr>
                <w:spacing w:val="-1"/>
                <w:w w:val="105"/>
                <w:sz w:val="22"/>
              </w:rPr>
              <w:t>to</w:t>
            </w:r>
            <w:r>
              <w:rPr>
                <w:spacing w:val="-17"/>
                <w:w w:val="105"/>
                <w:sz w:val="22"/>
              </w:rPr>
              <w:t xml:space="preserve"> </w:t>
            </w:r>
            <w:r>
              <w:rPr>
                <w:spacing w:val="-1"/>
                <w:w w:val="105"/>
                <w:sz w:val="22"/>
              </w:rPr>
              <w:t>promote</w:t>
            </w:r>
            <w:r>
              <w:rPr>
                <w:spacing w:val="-17"/>
                <w:w w:val="105"/>
                <w:sz w:val="22"/>
              </w:rPr>
              <w:t xml:space="preserve"> </w:t>
            </w:r>
            <w:r>
              <w:rPr>
                <w:spacing w:val="-2"/>
                <w:w w:val="105"/>
                <w:sz w:val="22"/>
              </w:rPr>
              <w:t>i</w:t>
            </w:r>
            <w:r>
              <w:rPr>
                <w:spacing w:val="-1"/>
                <w:w w:val="105"/>
                <w:sz w:val="22"/>
              </w:rPr>
              <w:t>mpro</w:t>
            </w:r>
            <w:r>
              <w:rPr>
                <w:spacing w:val="-2"/>
                <w:w w:val="105"/>
                <w:sz w:val="22"/>
              </w:rPr>
              <w:t>v</w:t>
            </w:r>
            <w:r>
              <w:rPr>
                <w:spacing w:val="-1"/>
                <w:w w:val="105"/>
                <w:sz w:val="22"/>
              </w:rPr>
              <w:t>ement</w:t>
            </w:r>
            <w:r>
              <w:rPr>
                <w:spacing w:val="-18"/>
                <w:w w:val="105"/>
                <w:sz w:val="22"/>
              </w:rPr>
              <w:t xml:space="preserve"> </w:t>
            </w:r>
            <w:r>
              <w:rPr>
                <w:spacing w:val="-2"/>
                <w:w w:val="105"/>
                <w:sz w:val="22"/>
              </w:rPr>
              <w:t>i</w:t>
            </w:r>
            <w:r>
              <w:rPr>
                <w:spacing w:val="-1"/>
                <w:w w:val="105"/>
                <w:sz w:val="22"/>
              </w:rPr>
              <w:t>n</w:t>
            </w:r>
            <w:r>
              <w:rPr>
                <w:spacing w:val="39"/>
                <w:w w:val="105"/>
                <w:sz w:val="22"/>
              </w:rPr>
              <w:t xml:space="preserve"> </w:t>
            </w:r>
            <w:r>
              <w:rPr>
                <w:spacing w:val="-2"/>
                <w:w w:val="105"/>
                <w:sz w:val="22"/>
              </w:rPr>
              <w:t>weig</w:t>
            </w:r>
            <w:r>
              <w:rPr>
                <w:spacing w:val="-1"/>
                <w:w w:val="105"/>
                <w:sz w:val="22"/>
              </w:rPr>
              <w:t>ht</w:t>
            </w:r>
            <w:r>
              <w:rPr>
                <w:spacing w:val="-10"/>
                <w:w w:val="105"/>
                <w:sz w:val="22"/>
              </w:rPr>
              <w:t xml:space="preserve"> </w:t>
            </w:r>
            <w:r>
              <w:rPr>
                <w:spacing w:val="-2"/>
                <w:w w:val="105"/>
                <w:sz w:val="22"/>
              </w:rPr>
              <w:t>s</w:t>
            </w:r>
            <w:r>
              <w:rPr>
                <w:spacing w:val="-1"/>
                <w:w w:val="105"/>
                <w:sz w:val="22"/>
              </w:rPr>
              <w:t>tatu</w:t>
            </w:r>
            <w:r>
              <w:rPr>
                <w:spacing w:val="-2"/>
                <w:w w:val="105"/>
                <w:sz w:val="22"/>
              </w:rPr>
              <w:t>s.</w:t>
            </w:r>
          </w:p>
          <w:p w14:paraId="65612669" w14:textId="77777777" w:rsidR="00C75E8B" w:rsidRPr="00C75E8B" w:rsidRDefault="00C75E8B" w:rsidP="00C75E8B">
            <w:pPr>
              <w:rPr>
                <w:sz w:val="12"/>
                <w:szCs w:val="12"/>
              </w:rPr>
            </w:pPr>
          </w:p>
          <w:p w14:paraId="47C613EF" w14:textId="11F31D2C" w:rsidR="00DB33DE" w:rsidRPr="009E4E51" w:rsidRDefault="00C75E8B" w:rsidP="00C75E8B">
            <w:pPr>
              <w:rPr>
                <w:sz w:val="22"/>
                <w:szCs w:val="22"/>
              </w:rPr>
            </w:pPr>
            <w:r w:rsidRPr="00C75E8B">
              <w:rPr>
                <w:sz w:val="22"/>
                <w:szCs w:val="22"/>
              </w:rPr>
              <w:t xml:space="preserve">This recommendation applies to children and adolescents aged 6 to 18 years. The USPSTF is using the following terms to define categories of increased BMI: overweight is defined as an age- and gender- specific BMI between the 85th and </w:t>
            </w:r>
          </w:p>
        </w:tc>
      </w:tr>
      <w:tr w:rsidR="00812F09" w:rsidRPr="009E4E51" w14:paraId="5E6ACC63" w14:textId="77777777" w:rsidTr="00812F09">
        <w:trPr>
          <w:trHeight w:val="260"/>
        </w:trPr>
        <w:tc>
          <w:tcPr>
            <w:tcW w:w="2216" w:type="dxa"/>
            <w:shd w:val="clear" w:color="auto" w:fill="D9E2F3" w:themeFill="accent1" w:themeFillTint="33"/>
          </w:tcPr>
          <w:p w14:paraId="20C0E7C9" w14:textId="0E9894BA" w:rsidR="00812F09" w:rsidRDefault="00812F09" w:rsidP="00812F09">
            <w:pPr>
              <w:jc w:val="center"/>
              <w:rPr>
                <w:b/>
                <w:spacing w:val="-2"/>
                <w:w w:val="95"/>
                <w:sz w:val="32"/>
              </w:rPr>
            </w:pPr>
            <w:r w:rsidRPr="00D04151">
              <w:rPr>
                <w:b/>
                <w:sz w:val="23"/>
                <w:szCs w:val="23"/>
              </w:rPr>
              <w:lastRenderedPageBreak/>
              <w:t>Area</w:t>
            </w:r>
          </w:p>
        </w:tc>
        <w:tc>
          <w:tcPr>
            <w:tcW w:w="3899" w:type="dxa"/>
            <w:shd w:val="clear" w:color="auto" w:fill="D9E2F3" w:themeFill="accent1" w:themeFillTint="33"/>
          </w:tcPr>
          <w:p w14:paraId="2388CB49" w14:textId="0E8E57A6" w:rsidR="00812F09" w:rsidRPr="005B5860" w:rsidRDefault="00812F09" w:rsidP="00812F09">
            <w:r w:rsidRPr="00D04151">
              <w:rPr>
                <w:b/>
                <w:sz w:val="23"/>
                <w:szCs w:val="23"/>
              </w:rPr>
              <w:t>Recommendation</w:t>
            </w:r>
          </w:p>
        </w:tc>
        <w:tc>
          <w:tcPr>
            <w:tcW w:w="4230" w:type="dxa"/>
            <w:shd w:val="clear" w:color="auto" w:fill="D9E2F3" w:themeFill="accent1" w:themeFillTint="33"/>
          </w:tcPr>
          <w:p w14:paraId="51EB6B03" w14:textId="05C53800" w:rsidR="00812F09" w:rsidRPr="005F5FF7" w:rsidRDefault="00812F09" w:rsidP="00812F09">
            <w:pPr>
              <w:rPr>
                <w:sz w:val="22"/>
                <w:szCs w:val="22"/>
              </w:rPr>
            </w:pPr>
            <w:r w:rsidRPr="00D04151">
              <w:rPr>
                <w:b/>
                <w:w w:val="90"/>
                <w:sz w:val="23"/>
                <w:szCs w:val="23"/>
              </w:rPr>
              <w:t>Risk Factors</w:t>
            </w:r>
          </w:p>
        </w:tc>
        <w:tc>
          <w:tcPr>
            <w:tcW w:w="4045" w:type="dxa"/>
            <w:shd w:val="clear" w:color="auto" w:fill="D9E2F3" w:themeFill="accent1" w:themeFillTint="33"/>
          </w:tcPr>
          <w:p w14:paraId="4F753478" w14:textId="7A02106B" w:rsidR="00812F09" w:rsidRPr="00AE1F9F" w:rsidRDefault="00812F09" w:rsidP="00812F09">
            <w:pPr>
              <w:rPr>
                <w:b/>
                <w:sz w:val="22"/>
                <w:szCs w:val="22"/>
              </w:rPr>
            </w:pPr>
            <w:r w:rsidRPr="00D04151">
              <w:rPr>
                <w:b/>
                <w:w w:val="95"/>
                <w:sz w:val="23"/>
                <w:szCs w:val="23"/>
              </w:rPr>
              <w:t>USPSTF Recommended Screening Tests</w:t>
            </w:r>
          </w:p>
        </w:tc>
      </w:tr>
      <w:tr w:rsidR="00812F09" w:rsidRPr="009E4E51" w14:paraId="7D6FD919" w14:textId="77777777" w:rsidTr="004B6893">
        <w:trPr>
          <w:trHeight w:val="3230"/>
        </w:trPr>
        <w:tc>
          <w:tcPr>
            <w:tcW w:w="2216" w:type="dxa"/>
          </w:tcPr>
          <w:p w14:paraId="4E2A17C8" w14:textId="77777777" w:rsidR="00812F09" w:rsidRDefault="00812F09" w:rsidP="00812F09">
            <w:pPr>
              <w:jc w:val="center"/>
              <w:rPr>
                <w:b/>
                <w:spacing w:val="-2"/>
                <w:w w:val="95"/>
                <w:sz w:val="32"/>
              </w:rPr>
            </w:pPr>
          </w:p>
          <w:p w14:paraId="7267F5B5" w14:textId="77777777" w:rsidR="00812F09" w:rsidRDefault="00812F09" w:rsidP="00812F09">
            <w:pPr>
              <w:jc w:val="center"/>
              <w:rPr>
                <w:b/>
                <w:spacing w:val="-2"/>
                <w:w w:val="95"/>
                <w:sz w:val="32"/>
              </w:rPr>
            </w:pPr>
          </w:p>
          <w:p w14:paraId="242EEF5C" w14:textId="3FDF3E5B" w:rsidR="00812F09" w:rsidRDefault="00812F09" w:rsidP="00812F09">
            <w:pPr>
              <w:jc w:val="center"/>
              <w:rPr>
                <w:b/>
                <w:spacing w:val="-2"/>
                <w:w w:val="95"/>
                <w:sz w:val="32"/>
              </w:rPr>
            </w:pPr>
            <w:r w:rsidRPr="009E4E51">
              <w:rPr>
                <w:b/>
                <w:spacing w:val="-2"/>
                <w:w w:val="95"/>
                <w:sz w:val="32"/>
              </w:rPr>
              <w:t>Nutr</w:t>
            </w:r>
            <w:r w:rsidRPr="009E4E51">
              <w:rPr>
                <w:b/>
                <w:spacing w:val="-1"/>
                <w:w w:val="95"/>
                <w:sz w:val="32"/>
              </w:rPr>
              <w:t>ition,</w:t>
            </w:r>
            <w:r w:rsidRPr="009E4E51">
              <w:rPr>
                <w:b/>
                <w:spacing w:val="27"/>
                <w:w w:val="102"/>
                <w:sz w:val="32"/>
              </w:rPr>
              <w:t xml:space="preserve"> </w:t>
            </w:r>
            <w:r w:rsidRPr="009E4E51">
              <w:rPr>
                <w:b/>
                <w:w w:val="95"/>
                <w:sz w:val="32"/>
              </w:rPr>
              <w:t>Exercise,</w:t>
            </w:r>
            <w:r w:rsidRPr="009E4E51">
              <w:rPr>
                <w:b/>
                <w:w w:val="106"/>
                <w:sz w:val="32"/>
              </w:rPr>
              <w:t xml:space="preserve"> </w:t>
            </w:r>
            <w:r w:rsidRPr="009E4E51">
              <w:rPr>
                <w:b/>
                <w:spacing w:val="-2"/>
                <w:sz w:val="32"/>
              </w:rPr>
              <w:t>Obesity</w:t>
            </w:r>
          </w:p>
        </w:tc>
        <w:tc>
          <w:tcPr>
            <w:tcW w:w="3899" w:type="dxa"/>
          </w:tcPr>
          <w:p w14:paraId="12D1C443" w14:textId="776F4BF8" w:rsidR="00812F09" w:rsidRPr="005B5860" w:rsidRDefault="00812F09" w:rsidP="00812F09">
            <w:r w:rsidRPr="001F5035">
              <w:t>Obesity Screening</w:t>
            </w:r>
            <w:r>
              <w:t xml:space="preserve"> (continued)</w:t>
            </w:r>
          </w:p>
          <w:p w14:paraId="1463079F" w14:textId="77777777" w:rsidR="00812F09" w:rsidRPr="005B5860" w:rsidRDefault="00812F09" w:rsidP="00812F09"/>
          <w:p w14:paraId="36282AF7" w14:textId="77777777" w:rsidR="00812F09" w:rsidRPr="0095485F" w:rsidRDefault="00812F09" w:rsidP="00812F09">
            <w:pPr>
              <w:pStyle w:val="NormalWeb"/>
              <w:spacing w:before="0" w:beforeAutospacing="0" w:after="0" w:afterAutospacing="0"/>
              <w:ind w:right="311"/>
            </w:pPr>
            <w:r w:rsidRPr="0095485F">
              <w:rPr>
                <w:color w:val="000000"/>
              </w:rPr>
              <w:t xml:space="preserve">Source: </w:t>
            </w:r>
          </w:p>
          <w:p w14:paraId="3E051528" w14:textId="77777777" w:rsidR="00812F09" w:rsidRDefault="00812F09" w:rsidP="00812F09">
            <w:pPr>
              <w:rPr>
                <w:color w:val="000000"/>
                <w:sz w:val="22"/>
                <w:szCs w:val="22"/>
              </w:rPr>
            </w:pPr>
            <w:r w:rsidRPr="006522FC">
              <w:rPr>
                <w:color w:val="000000"/>
                <w:sz w:val="22"/>
                <w:szCs w:val="22"/>
              </w:rPr>
              <w:t xml:space="preserve">(2017, June). </w:t>
            </w:r>
            <w:r w:rsidRPr="006522FC">
              <w:rPr>
                <w:i/>
                <w:iCs/>
                <w:color w:val="000000"/>
                <w:sz w:val="22"/>
                <w:szCs w:val="22"/>
              </w:rPr>
              <w:t>Obesity in Children and Adolescents: Screening.</w:t>
            </w:r>
            <w:r w:rsidRPr="006522FC">
              <w:rPr>
                <w:color w:val="000000"/>
                <w:sz w:val="22"/>
                <w:szCs w:val="22"/>
              </w:rPr>
              <w:t xml:space="preserve"> Retrieved from </w:t>
            </w:r>
            <w:hyperlink r:id="rId12" w:history="1">
              <w:r w:rsidRPr="00465BF8">
                <w:rPr>
                  <w:rStyle w:val="Hyperlink"/>
                  <w:sz w:val="22"/>
                  <w:szCs w:val="22"/>
                </w:rPr>
                <w:t>https://www.uspreventiveservicestaskforce.org/uspstf/recommendation/obesity-in-children-and-adolescents-screening</w:t>
              </w:r>
            </w:hyperlink>
          </w:p>
          <w:p w14:paraId="37A15AFD" w14:textId="77777777" w:rsidR="00812F09" w:rsidRPr="005B5860" w:rsidRDefault="00812F09" w:rsidP="00812F09"/>
        </w:tc>
        <w:tc>
          <w:tcPr>
            <w:tcW w:w="4230" w:type="dxa"/>
          </w:tcPr>
          <w:p w14:paraId="442C6916" w14:textId="77777777" w:rsidR="00812F09" w:rsidRPr="005F5FF7" w:rsidRDefault="00812F09" w:rsidP="00812F09">
            <w:pPr>
              <w:rPr>
                <w:sz w:val="22"/>
                <w:szCs w:val="22"/>
              </w:rPr>
            </w:pPr>
          </w:p>
        </w:tc>
        <w:tc>
          <w:tcPr>
            <w:tcW w:w="4045" w:type="dxa"/>
          </w:tcPr>
          <w:p w14:paraId="38B94766" w14:textId="77777777" w:rsidR="002843CC" w:rsidRPr="00C75E8B" w:rsidRDefault="002843CC" w:rsidP="002843CC">
            <w:pPr>
              <w:rPr>
                <w:sz w:val="22"/>
                <w:szCs w:val="22"/>
              </w:rPr>
            </w:pPr>
            <w:r w:rsidRPr="00C75E8B">
              <w:rPr>
                <w:sz w:val="22"/>
                <w:szCs w:val="22"/>
              </w:rPr>
              <w:t>95th percentiles, and obesity is defined as an age- and gender-specific BMI at ≥95th percentile. The USPSTF did not find sufficient evidence for screening children younger than 6 years.</w:t>
            </w:r>
          </w:p>
          <w:p w14:paraId="36F4D432" w14:textId="77777777" w:rsidR="002843CC" w:rsidRPr="00C75E8B" w:rsidRDefault="002843CC" w:rsidP="002843CC">
            <w:pPr>
              <w:rPr>
                <w:sz w:val="22"/>
                <w:szCs w:val="22"/>
              </w:rPr>
            </w:pPr>
          </w:p>
          <w:p w14:paraId="76C84E46" w14:textId="25F6701B" w:rsidR="00812F09" w:rsidRPr="004B6893" w:rsidRDefault="002843CC" w:rsidP="00812F09">
            <w:r w:rsidRPr="00C75E8B">
              <w:rPr>
                <w:sz w:val="22"/>
                <w:szCs w:val="22"/>
              </w:rPr>
              <w:t>In 2005, the USPSTF found adequate evidence that BMI was an acceptable measure for identifying children and adolescents with excess weight. BMI is calculated from the measured weight and height of an individual.</w:t>
            </w:r>
          </w:p>
        </w:tc>
      </w:tr>
      <w:tr w:rsidR="00812F09" w:rsidRPr="009E4E51" w14:paraId="5EEB02B3" w14:textId="77777777" w:rsidTr="00B0633F">
        <w:trPr>
          <w:trHeight w:val="3914"/>
        </w:trPr>
        <w:tc>
          <w:tcPr>
            <w:tcW w:w="2216" w:type="dxa"/>
          </w:tcPr>
          <w:p w14:paraId="1D90BEDA" w14:textId="77777777" w:rsidR="00812F09" w:rsidRDefault="00812F09" w:rsidP="00812F09">
            <w:pPr>
              <w:jc w:val="center"/>
              <w:rPr>
                <w:b/>
                <w:spacing w:val="-2"/>
                <w:w w:val="95"/>
                <w:sz w:val="32"/>
              </w:rPr>
            </w:pPr>
          </w:p>
          <w:p w14:paraId="54F6668B" w14:textId="77777777" w:rsidR="00812F09" w:rsidRDefault="00812F09" w:rsidP="00812F09">
            <w:pPr>
              <w:jc w:val="center"/>
              <w:rPr>
                <w:b/>
                <w:spacing w:val="-2"/>
                <w:w w:val="95"/>
                <w:sz w:val="32"/>
              </w:rPr>
            </w:pPr>
          </w:p>
          <w:p w14:paraId="0BC8C8ED" w14:textId="77777777" w:rsidR="00812F09" w:rsidRDefault="00812F09" w:rsidP="00812F09">
            <w:pPr>
              <w:jc w:val="center"/>
              <w:rPr>
                <w:b/>
                <w:spacing w:val="-2"/>
                <w:w w:val="95"/>
                <w:sz w:val="32"/>
              </w:rPr>
            </w:pPr>
          </w:p>
          <w:p w14:paraId="30D0EB30" w14:textId="77777777" w:rsidR="00812F09" w:rsidRDefault="00812F09" w:rsidP="00812F09">
            <w:pPr>
              <w:jc w:val="center"/>
              <w:rPr>
                <w:b/>
                <w:spacing w:val="-2"/>
                <w:w w:val="95"/>
                <w:sz w:val="32"/>
              </w:rPr>
            </w:pPr>
          </w:p>
          <w:p w14:paraId="59DB6807" w14:textId="77777777" w:rsidR="00812F09" w:rsidRDefault="00812F09" w:rsidP="00812F09">
            <w:pPr>
              <w:jc w:val="center"/>
              <w:rPr>
                <w:b/>
                <w:spacing w:val="-2"/>
                <w:w w:val="95"/>
                <w:sz w:val="32"/>
              </w:rPr>
            </w:pPr>
          </w:p>
          <w:p w14:paraId="5132BB58" w14:textId="77777777" w:rsidR="00812F09" w:rsidRPr="009E4E51" w:rsidRDefault="00812F09" w:rsidP="00812F09">
            <w:pPr>
              <w:jc w:val="center"/>
            </w:pPr>
            <w:r>
              <w:rPr>
                <w:b/>
                <w:spacing w:val="-2"/>
                <w:w w:val="95"/>
                <w:sz w:val="32"/>
              </w:rPr>
              <w:t>Nutr</w:t>
            </w:r>
            <w:r>
              <w:rPr>
                <w:b/>
                <w:spacing w:val="-1"/>
                <w:w w:val="95"/>
                <w:sz w:val="32"/>
              </w:rPr>
              <w:t>ition,</w:t>
            </w:r>
            <w:r>
              <w:rPr>
                <w:b/>
                <w:spacing w:val="27"/>
                <w:w w:val="102"/>
                <w:sz w:val="32"/>
              </w:rPr>
              <w:t xml:space="preserve"> </w:t>
            </w:r>
            <w:r>
              <w:rPr>
                <w:b/>
                <w:w w:val="95"/>
                <w:sz w:val="32"/>
              </w:rPr>
              <w:t>Exercise,</w:t>
            </w:r>
            <w:r>
              <w:rPr>
                <w:b/>
                <w:w w:val="106"/>
                <w:sz w:val="32"/>
              </w:rPr>
              <w:t xml:space="preserve"> </w:t>
            </w:r>
            <w:r>
              <w:rPr>
                <w:b/>
                <w:spacing w:val="-2"/>
                <w:sz w:val="32"/>
              </w:rPr>
              <w:t>Obesity</w:t>
            </w:r>
          </w:p>
        </w:tc>
        <w:tc>
          <w:tcPr>
            <w:tcW w:w="3899" w:type="dxa"/>
          </w:tcPr>
          <w:p w14:paraId="224A00E7" w14:textId="5F2458B2" w:rsidR="00812F09" w:rsidRPr="005B5860" w:rsidRDefault="00812F09" w:rsidP="00812F09">
            <w:r w:rsidRPr="005B5860">
              <w:t xml:space="preserve">Healthy </w:t>
            </w:r>
            <w:r>
              <w:t>D</w:t>
            </w:r>
            <w:r w:rsidRPr="005B5860">
              <w:t>iet</w:t>
            </w:r>
            <w:r>
              <w:t xml:space="preserve"> and Physical Activity</w:t>
            </w:r>
          </w:p>
          <w:p w14:paraId="0C1160E8" w14:textId="77777777" w:rsidR="00812F09" w:rsidRPr="005B5860" w:rsidRDefault="00812F09" w:rsidP="00812F09"/>
          <w:p w14:paraId="08866C8D" w14:textId="77777777" w:rsidR="00812F09" w:rsidRPr="0095485F" w:rsidRDefault="00812F09" w:rsidP="00812F09">
            <w:pPr>
              <w:pStyle w:val="NormalWeb"/>
              <w:spacing w:before="0" w:beforeAutospacing="0" w:after="0" w:afterAutospacing="0"/>
              <w:ind w:right="311"/>
            </w:pPr>
            <w:r w:rsidRPr="0095485F">
              <w:rPr>
                <w:color w:val="000000"/>
              </w:rPr>
              <w:t xml:space="preserve">Source: </w:t>
            </w:r>
          </w:p>
          <w:p w14:paraId="252CD4F9" w14:textId="03FAD05F" w:rsidR="00812F09" w:rsidRPr="00C84DB4" w:rsidRDefault="00812F09" w:rsidP="00812F09">
            <w:pPr>
              <w:rPr>
                <w:i/>
                <w:iCs/>
                <w:color w:val="000000"/>
                <w:sz w:val="22"/>
                <w:szCs w:val="22"/>
              </w:rPr>
            </w:pPr>
            <w:r w:rsidRPr="0095485F">
              <w:rPr>
                <w:color w:val="000000"/>
                <w:sz w:val="22"/>
                <w:szCs w:val="22"/>
              </w:rPr>
              <w:t>(201</w:t>
            </w:r>
            <w:r>
              <w:rPr>
                <w:color w:val="000000"/>
                <w:sz w:val="22"/>
                <w:szCs w:val="22"/>
              </w:rPr>
              <w:t>2</w:t>
            </w:r>
            <w:r w:rsidRPr="0095485F">
              <w:rPr>
                <w:color w:val="000000"/>
                <w:sz w:val="22"/>
                <w:szCs w:val="22"/>
              </w:rPr>
              <w:t xml:space="preserve">, </w:t>
            </w:r>
            <w:r>
              <w:rPr>
                <w:color w:val="000000"/>
                <w:sz w:val="22"/>
                <w:szCs w:val="22"/>
              </w:rPr>
              <w:t>October</w:t>
            </w:r>
            <w:r w:rsidRPr="0095485F">
              <w:rPr>
                <w:color w:val="000000"/>
                <w:sz w:val="22"/>
                <w:szCs w:val="22"/>
              </w:rPr>
              <w:t xml:space="preserve">). </w:t>
            </w:r>
            <w:r w:rsidRPr="00C84DB4">
              <w:rPr>
                <w:i/>
                <w:iCs/>
                <w:color w:val="000000"/>
                <w:sz w:val="22"/>
                <w:szCs w:val="22"/>
              </w:rPr>
              <w:t>Integrated Guidelines for Cardiovascular Health and Risk Reduction in Children and Adolescents: Summary Report</w:t>
            </w:r>
            <w:r>
              <w:rPr>
                <w:i/>
                <w:iCs/>
                <w:color w:val="000000"/>
                <w:sz w:val="22"/>
                <w:szCs w:val="22"/>
              </w:rPr>
              <w:t xml:space="preserve"> – Nutrition and Diet, Physical Activity</w:t>
            </w:r>
            <w:r w:rsidRPr="0095485F">
              <w:rPr>
                <w:i/>
                <w:iCs/>
                <w:color w:val="000000"/>
                <w:sz w:val="22"/>
                <w:szCs w:val="22"/>
              </w:rPr>
              <w:t>.</w:t>
            </w:r>
            <w:r w:rsidRPr="0095485F">
              <w:rPr>
                <w:color w:val="000000"/>
                <w:sz w:val="22"/>
                <w:szCs w:val="22"/>
              </w:rPr>
              <w:t xml:space="preserve"> Retrieved from</w:t>
            </w:r>
            <w:r>
              <w:rPr>
                <w:color w:val="000000"/>
                <w:sz w:val="22"/>
                <w:szCs w:val="22"/>
              </w:rPr>
              <w:t xml:space="preserve"> </w:t>
            </w:r>
            <w:hyperlink r:id="rId13" w:history="1">
              <w:r w:rsidRPr="00C53421">
                <w:rPr>
                  <w:rStyle w:val="Hyperlink"/>
                  <w:sz w:val="22"/>
                  <w:szCs w:val="22"/>
                </w:rPr>
                <w:t>https://www.nhlbi.nih.gov/node/80308</w:t>
              </w:r>
            </w:hyperlink>
            <w:r>
              <w:rPr>
                <w:color w:val="000000"/>
                <w:sz w:val="22"/>
                <w:szCs w:val="22"/>
              </w:rPr>
              <w:t xml:space="preserve"> </w:t>
            </w:r>
          </w:p>
        </w:tc>
        <w:tc>
          <w:tcPr>
            <w:tcW w:w="4230" w:type="dxa"/>
          </w:tcPr>
          <w:p w14:paraId="579E13A8" w14:textId="6F200112" w:rsidR="00812F09" w:rsidRDefault="00812F09" w:rsidP="00812F09">
            <w:pPr>
              <w:rPr>
                <w:sz w:val="22"/>
                <w:szCs w:val="22"/>
              </w:rPr>
            </w:pPr>
            <w:r w:rsidRPr="005F5FF7">
              <w:rPr>
                <w:sz w:val="22"/>
                <w:szCs w:val="22"/>
              </w:rPr>
              <w:t xml:space="preserve">This recommendation </w:t>
            </w:r>
            <w:r>
              <w:rPr>
                <w:sz w:val="22"/>
                <w:szCs w:val="22"/>
              </w:rPr>
              <w:t>from NHLBI applies to children and adolescents. The USPSTF does not have recommendations for healthy diet and physical activity in adolescents as of December 2019.</w:t>
            </w:r>
          </w:p>
          <w:p w14:paraId="4B567B0B" w14:textId="77777777" w:rsidR="00812F09" w:rsidRDefault="00812F09" w:rsidP="00812F09">
            <w:pPr>
              <w:rPr>
                <w:sz w:val="22"/>
                <w:szCs w:val="22"/>
              </w:rPr>
            </w:pPr>
          </w:p>
          <w:p w14:paraId="70BE787F" w14:textId="34143982" w:rsidR="00812F09" w:rsidRDefault="00812F09" w:rsidP="00812F09">
            <w:pPr>
              <w:rPr>
                <w:sz w:val="22"/>
                <w:szCs w:val="22"/>
              </w:rPr>
            </w:pPr>
            <w:r>
              <w:rPr>
                <w:sz w:val="22"/>
                <w:szCs w:val="22"/>
              </w:rPr>
              <w:t>USPSTF risk factors for obesity are:</w:t>
            </w:r>
          </w:p>
          <w:p w14:paraId="43F328FA" w14:textId="3013555C" w:rsidR="00812F09" w:rsidRPr="005F5FF7" w:rsidRDefault="00812F09" w:rsidP="00812F09">
            <w:pPr>
              <w:numPr>
                <w:ilvl w:val="0"/>
                <w:numId w:val="4"/>
              </w:numPr>
              <w:rPr>
                <w:sz w:val="22"/>
                <w:szCs w:val="22"/>
              </w:rPr>
            </w:pPr>
            <w:r w:rsidRPr="005F5FF7">
              <w:rPr>
                <w:sz w:val="22"/>
                <w:szCs w:val="22"/>
              </w:rPr>
              <w:t>Hyperlipidemia</w:t>
            </w:r>
          </w:p>
          <w:p w14:paraId="2C255684" w14:textId="2822BE3A" w:rsidR="00812F09" w:rsidRDefault="00812F09" w:rsidP="00812F09">
            <w:pPr>
              <w:numPr>
                <w:ilvl w:val="0"/>
                <w:numId w:val="4"/>
              </w:numPr>
              <w:rPr>
                <w:sz w:val="22"/>
                <w:szCs w:val="22"/>
              </w:rPr>
            </w:pPr>
            <w:r>
              <w:rPr>
                <w:sz w:val="22"/>
                <w:szCs w:val="22"/>
              </w:rPr>
              <w:t>Dyslipidemia</w:t>
            </w:r>
          </w:p>
          <w:p w14:paraId="57E88A51" w14:textId="6CF39A28" w:rsidR="00812F09" w:rsidRDefault="00812F09" w:rsidP="00812F09">
            <w:pPr>
              <w:numPr>
                <w:ilvl w:val="0"/>
                <w:numId w:val="4"/>
              </w:numPr>
              <w:rPr>
                <w:sz w:val="22"/>
                <w:szCs w:val="22"/>
              </w:rPr>
            </w:pPr>
            <w:r>
              <w:rPr>
                <w:sz w:val="22"/>
                <w:szCs w:val="22"/>
              </w:rPr>
              <w:t>Impaired fasting glucose</w:t>
            </w:r>
          </w:p>
          <w:p w14:paraId="379C268D" w14:textId="77777777" w:rsidR="00812F09" w:rsidRDefault="00812F09" w:rsidP="00812F09">
            <w:pPr>
              <w:numPr>
                <w:ilvl w:val="0"/>
                <w:numId w:val="21"/>
              </w:numPr>
              <w:rPr>
                <w:sz w:val="22"/>
                <w:szCs w:val="22"/>
              </w:rPr>
            </w:pPr>
            <w:r>
              <w:rPr>
                <w:sz w:val="22"/>
                <w:szCs w:val="22"/>
              </w:rPr>
              <w:t>Metabolic syndrome</w:t>
            </w:r>
          </w:p>
          <w:p w14:paraId="4C1ACA73" w14:textId="77777777" w:rsidR="00812F09" w:rsidRDefault="00812F09" w:rsidP="00812F09">
            <w:pPr>
              <w:rPr>
                <w:sz w:val="22"/>
                <w:szCs w:val="22"/>
              </w:rPr>
            </w:pPr>
          </w:p>
          <w:p w14:paraId="6277D476" w14:textId="3DD9AE4C" w:rsidR="00812F09" w:rsidRPr="00C84DB4" w:rsidRDefault="00812F09" w:rsidP="00812F09">
            <w:pPr>
              <w:rPr>
                <w:sz w:val="20"/>
                <w:szCs w:val="20"/>
              </w:rPr>
            </w:pPr>
            <w:r w:rsidRPr="00C84DB4">
              <w:rPr>
                <w:sz w:val="20"/>
                <w:szCs w:val="20"/>
              </w:rPr>
              <w:t xml:space="preserve">*NHLBI stands for </w:t>
            </w:r>
            <w:r>
              <w:rPr>
                <w:sz w:val="20"/>
                <w:szCs w:val="20"/>
              </w:rPr>
              <w:t xml:space="preserve">the </w:t>
            </w:r>
            <w:r w:rsidRPr="00C84DB4">
              <w:rPr>
                <w:sz w:val="20"/>
                <w:szCs w:val="20"/>
              </w:rPr>
              <w:t>National Heart, Lung, and Blood Institute of the U.S. Department of Health &amp; Human Services.</w:t>
            </w:r>
          </w:p>
        </w:tc>
        <w:tc>
          <w:tcPr>
            <w:tcW w:w="4045" w:type="dxa"/>
          </w:tcPr>
          <w:p w14:paraId="249CD27D" w14:textId="2E81A11B" w:rsidR="00812F09" w:rsidRDefault="00812F09" w:rsidP="00812F09">
            <w:pPr>
              <w:rPr>
                <w:sz w:val="22"/>
                <w:szCs w:val="22"/>
              </w:rPr>
            </w:pPr>
            <w:r w:rsidRPr="00AE1F9F">
              <w:rPr>
                <w:b/>
                <w:sz w:val="22"/>
                <w:szCs w:val="22"/>
              </w:rPr>
              <w:t>Healthy Diet</w:t>
            </w:r>
            <w:r>
              <w:rPr>
                <w:sz w:val="22"/>
                <w:szCs w:val="22"/>
              </w:rPr>
              <w:t xml:space="preserve">: </w:t>
            </w:r>
            <w:r w:rsidRPr="00AE1F9F">
              <w:rPr>
                <w:sz w:val="22"/>
                <w:szCs w:val="22"/>
              </w:rPr>
              <w:t>NHLBI</w:t>
            </w:r>
            <w:r>
              <w:rPr>
                <w:sz w:val="22"/>
                <w:szCs w:val="22"/>
              </w:rPr>
              <w:t xml:space="preserve"> recommends that young people ages 11-21 years old receive 25-30% of daily calories from fat. High dietary fiber intake should be </w:t>
            </w:r>
            <w:proofErr w:type="gramStart"/>
            <w:r>
              <w:rPr>
                <w:sz w:val="22"/>
                <w:szCs w:val="22"/>
              </w:rPr>
              <w:t>encouraged</w:t>
            </w:r>
            <w:proofErr w:type="gramEnd"/>
            <w:r>
              <w:rPr>
                <w:sz w:val="22"/>
                <w:szCs w:val="22"/>
              </w:rPr>
              <w:t xml:space="preserve"> and cholesterol intake should be limited to less than 300 mg/day. Further, NHLBI recommends that young people limit sugar sweetened beverages and drink water and fat-free unflavored milk.</w:t>
            </w:r>
          </w:p>
          <w:p w14:paraId="2D2636D8" w14:textId="77777777" w:rsidR="00812F09" w:rsidRDefault="00812F09" w:rsidP="00812F09">
            <w:pPr>
              <w:rPr>
                <w:sz w:val="22"/>
                <w:szCs w:val="22"/>
              </w:rPr>
            </w:pPr>
          </w:p>
          <w:p w14:paraId="67B47634" w14:textId="08D3D765" w:rsidR="00812F09" w:rsidRDefault="00812F09" w:rsidP="00812F09">
            <w:pPr>
              <w:rPr>
                <w:sz w:val="22"/>
                <w:szCs w:val="22"/>
              </w:rPr>
            </w:pPr>
            <w:r>
              <w:rPr>
                <w:sz w:val="22"/>
                <w:szCs w:val="22"/>
              </w:rPr>
              <w:t>Clinicians can take the following actions to support healthy diet:</w:t>
            </w:r>
          </w:p>
          <w:p w14:paraId="57C507CD" w14:textId="7D5CCB73" w:rsidR="00812F09" w:rsidRPr="000F5DF8" w:rsidRDefault="00812F09" w:rsidP="00812F09">
            <w:pPr>
              <w:numPr>
                <w:ilvl w:val="0"/>
                <w:numId w:val="21"/>
              </w:numPr>
              <w:rPr>
                <w:sz w:val="22"/>
                <w:szCs w:val="22"/>
              </w:rPr>
            </w:pPr>
            <w:r w:rsidRPr="000F5DF8">
              <w:rPr>
                <w:sz w:val="22"/>
                <w:szCs w:val="22"/>
              </w:rPr>
              <w:t xml:space="preserve">Teach portions based on </w:t>
            </w:r>
            <w:r>
              <w:rPr>
                <w:sz w:val="22"/>
                <w:szCs w:val="22"/>
              </w:rPr>
              <w:t>Estimated Energy Requirements (</w:t>
            </w:r>
            <w:r w:rsidRPr="000F5DF8">
              <w:rPr>
                <w:sz w:val="22"/>
                <w:szCs w:val="22"/>
              </w:rPr>
              <w:t>EER</w:t>
            </w:r>
            <w:r>
              <w:rPr>
                <w:sz w:val="22"/>
                <w:szCs w:val="22"/>
              </w:rPr>
              <w:t>)</w:t>
            </w:r>
            <w:r w:rsidRPr="000F5DF8">
              <w:rPr>
                <w:sz w:val="22"/>
                <w:szCs w:val="22"/>
              </w:rPr>
              <w:t xml:space="preserve"> for age/sex/activity</w:t>
            </w:r>
          </w:p>
          <w:p w14:paraId="3CC9166B" w14:textId="77777777" w:rsidR="00812F09" w:rsidRPr="000F5DF8" w:rsidRDefault="00812F09" w:rsidP="00812F09">
            <w:pPr>
              <w:numPr>
                <w:ilvl w:val="0"/>
                <w:numId w:val="21"/>
              </w:numPr>
              <w:rPr>
                <w:sz w:val="22"/>
                <w:szCs w:val="22"/>
              </w:rPr>
            </w:pPr>
            <w:r w:rsidRPr="000F5DF8">
              <w:rPr>
                <w:sz w:val="22"/>
                <w:szCs w:val="22"/>
              </w:rPr>
              <w:t>Encourage moderately increased energy intake during periods of rapid growth and/or regular moderate to vigorous physical activity</w:t>
            </w:r>
          </w:p>
          <w:p w14:paraId="096DE3A3" w14:textId="71710FC7" w:rsidR="00812F09" w:rsidRPr="000F5DF8" w:rsidRDefault="00812F09" w:rsidP="00812F09">
            <w:pPr>
              <w:numPr>
                <w:ilvl w:val="0"/>
                <w:numId w:val="21"/>
              </w:numPr>
              <w:rPr>
                <w:sz w:val="22"/>
                <w:szCs w:val="22"/>
              </w:rPr>
            </w:pPr>
            <w:r w:rsidRPr="000F5DF8">
              <w:rPr>
                <w:sz w:val="22"/>
                <w:szCs w:val="22"/>
              </w:rPr>
              <w:t xml:space="preserve">Advocate dietary fiber: Goal of 14 g/1,000 kcal </w:t>
            </w:r>
          </w:p>
          <w:p w14:paraId="57C292BF" w14:textId="0F924C3C" w:rsidR="00812F09" w:rsidRPr="000F5DF8" w:rsidRDefault="00812F09" w:rsidP="00812F09">
            <w:pPr>
              <w:numPr>
                <w:ilvl w:val="0"/>
                <w:numId w:val="21"/>
              </w:numPr>
              <w:rPr>
                <w:sz w:val="22"/>
                <w:szCs w:val="22"/>
              </w:rPr>
            </w:pPr>
            <w:r w:rsidRPr="000F5DF8">
              <w:rPr>
                <w:sz w:val="22"/>
                <w:szCs w:val="22"/>
              </w:rPr>
              <w:t>Limit naturally sweetened juice (no added sugar) to 4-6 oz/d</w:t>
            </w:r>
            <w:r>
              <w:rPr>
                <w:sz w:val="22"/>
                <w:szCs w:val="22"/>
              </w:rPr>
              <w:t>ay</w:t>
            </w:r>
          </w:p>
          <w:p w14:paraId="5E847B82" w14:textId="77777777" w:rsidR="00812F09" w:rsidRPr="000F5DF8" w:rsidRDefault="00812F09" w:rsidP="00812F09">
            <w:pPr>
              <w:numPr>
                <w:ilvl w:val="0"/>
                <w:numId w:val="21"/>
              </w:numPr>
              <w:rPr>
                <w:sz w:val="22"/>
                <w:szCs w:val="22"/>
              </w:rPr>
            </w:pPr>
            <w:r w:rsidRPr="000F5DF8">
              <w:rPr>
                <w:sz w:val="22"/>
                <w:szCs w:val="22"/>
              </w:rPr>
              <w:t>Limit sodium intake</w:t>
            </w:r>
          </w:p>
          <w:p w14:paraId="0AC91303" w14:textId="689E4757" w:rsidR="00812F09" w:rsidRPr="00C84526" w:rsidRDefault="00812F09" w:rsidP="00C84526">
            <w:pPr>
              <w:numPr>
                <w:ilvl w:val="0"/>
                <w:numId w:val="21"/>
              </w:numPr>
              <w:rPr>
                <w:sz w:val="22"/>
                <w:szCs w:val="22"/>
              </w:rPr>
            </w:pPr>
            <w:r w:rsidRPr="000F5DF8">
              <w:rPr>
                <w:sz w:val="22"/>
                <w:szCs w:val="22"/>
              </w:rPr>
              <w:t>Encourage healthy eating habits: Breakfast every day, eating meals as a family, limiting fast food meals.</w:t>
            </w:r>
          </w:p>
        </w:tc>
      </w:tr>
      <w:tr w:rsidR="00C84526" w:rsidRPr="009E4E51" w14:paraId="6441A6EF" w14:textId="77777777" w:rsidTr="00C84526">
        <w:trPr>
          <w:trHeight w:val="260"/>
        </w:trPr>
        <w:tc>
          <w:tcPr>
            <w:tcW w:w="2216" w:type="dxa"/>
            <w:shd w:val="clear" w:color="auto" w:fill="D9E2F3" w:themeFill="accent1" w:themeFillTint="33"/>
          </w:tcPr>
          <w:p w14:paraId="33448093" w14:textId="3646BC25" w:rsidR="00C84526" w:rsidRDefault="00C84526" w:rsidP="00C84526">
            <w:pPr>
              <w:jc w:val="center"/>
              <w:rPr>
                <w:b/>
                <w:sz w:val="32"/>
                <w:szCs w:val="32"/>
              </w:rPr>
            </w:pPr>
            <w:r w:rsidRPr="00D04151">
              <w:rPr>
                <w:b/>
                <w:sz w:val="23"/>
                <w:szCs w:val="23"/>
              </w:rPr>
              <w:lastRenderedPageBreak/>
              <w:t>Area</w:t>
            </w:r>
          </w:p>
        </w:tc>
        <w:tc>
          <w:tcPr>
            <w:tcW w:w="3899" w:type="dxa"/>
            <w:shd w:val="clear" w:color="auto" w:fill="D9E2F3" w:themeFill="accent1" w:themeFillTint="33"/>
          </w:tcPr>
          <w:p w14:paraId="66055D31" w14:textId="52ACA72A" w:rsidR="00C84526" w:rsidRPr="005A3C41" w:rsidRDefault="00C84526" w:rsidP="00C84526">
            <w:r w:rsidRPr="00D04151">
              <w:rPr>
                <w:b/>
                <w:sz w:val="23"/>
                <w:szCs w:val="23"/>
              </w:rPr>
              <w:t>Recommendation</w:t>
            </w:r>
          </w:p>
        </w:tc>
        <w:tc>
          <w:tcPr>
            <w:tcW w:w="4230" w:type="dxa"/>
            <w:shd w:val="clear" w:color="auto" w:fill="D9E2F3" w:themeFill="accent1" w:themeFillTint="33"/>
          </w:tcPr>
          <w:p w14:paraId="76D5202D" w14:textId="4495DA4A" w:rsidR="00C84526" w:rsidRPr="002A5747" w:rsidRDefault="00C84526" w:rsidP="00C84526">
            <w:pPr>
              <w:rPr>
                <w:sz w:val="22"/>
                <w:szCs w:val="22"/>
              </w:rPr>
            </w:pPr>
            <w:r w:rsidRPr="00D04151">
              <w:rPr>
                <w:b/>
                <w:w w:val="90"/>
                <w:sz w:val="23"/>
                <w:szCs w:val="23"/>
              </w:rPr>
              <w:t>Risk Factors</w:t>
            </w:r>
          </w:p>
        </w:tc>
        <w:tc>
          <w:tcPr>
            <w:tcW w:w="4045" w:type="dxa"/>
            <w:shd w:val="clear" w:color="auto" w:fill="D9E2F3" w:themeFill="accent1" w:themeFillTint="33"/>
          </w:tcPr>
          <w:p w14:paraId="69405675" w14:textId="43E40F2A" w:rsidR="00C84526" w:rsidRDefault="00C84526" w:rsidP="00C84526">
            <w:pPr>
              <w:rPr>
                <w:sz w:val="22"/>
                <w:szCs w:val="22"/>
              </w:rPr>
            </w:pPr>
            <w:r w:rsidRPr="00D04151">
              <w:rPr>
                <w:b/>
                <w:w w:val="95"/>
                <w:sz w:val="23"/>
                <w:szCs w:val="23"/>
              </w:rPr>
              <w:t>USPSTF Recommended Screening Tests</w:t>
            </w:r>
          </w:p>
        </w:tc>
      </w:tr>
      <w:tr w:rsidR="00C84526" w:rsidRPr="009E4E51" w14:paraId="7B799EC4" w14:textId="77777777" w:rsidTr="00B0633F">
        <w:trPr>
          <w:trHeight w:val="4517"/>
        </w:trPr>
        <w:tc>
          <w:tcPr>
            <w:tcW w:w="2216" w:type="dxa"/>
          </w:tcPr>
          <w:p w14:paraId="4ADE7420" w14:textId="77777777" w:rsidR="00C84526" w:rsidRDefault="00C84526" w:rsidP="00C84526">
            <w:pPr>
              <w:jc w:val="center"/>
              <w:rPr>
                <w:b/>
                <w:spacing w:val="-2"/>
                <w:w w:val="95"/>
                <w:sz w:val="32"/>
              </w:rPr>
            </w:pPr>
          </w:p>
          <w:p w14:paraId="22944666" w14:textId="77777777" w:rsidR="00C84526" w:rsidRDefault="00C84526" w:rsidP="00C84526">
            <w:pPr>
              <w:jc w:val="center"/>
              <w:rPr>
                <w:b/>
                <w:spacing w:val="-2"/>
                <w:w w:val="95"/>
                <w:sz w:val="32"/>
              </w:rPr>
            </w:pPr>
          </w:p>
          <w:p w14:paraId="1DD09337" w14:textId="5319DF31" w:rsidR="00C84526" w:rsidRDefault="00C84526" w:rsidP="00C84526">
            <w:pPr>
              <w:jc w:val="center"/>
              <w:rPr>
                <w:b/>
                <w:sz w:val="32"/>
                <w:szCs w:val="32"/>
              </w:rPr>
            </w:pPr>
            <w:r>
              <w:rPr>
                <w:b/>
                <w:spacing w:val="-2"/>
                <w:w w:val="95"/>
                <w:sz w:val="32"/>
              </w:rPr>
              <w:t>Nutr</w:t>
            </w:r>
            <w:r>
              <w:rPr>
                <w:b/>
                <w:spacing w:val="-1"/>
                <w:w w:val="95"/>
                <w:sz w:val="32"/>
              </w:rPr>
              <w:t>ition,</w:t>
            </w:r>
            <w:r>
              <w:rPr>
                <w:b/>
                <w:spacing w:val="27"/>
                <w:w w:val="102"/>
                <w:sz w:val="32"/>
              </w:rPr>
              <w:t xml:space="preserve"> </w:t>
            </w:r>
            <w:r>
              <w:rPr>
                <w:b/>
                <w:w w:val="95"/>
                <w:sz w:val="32"/>
              </w:rPr>
              <w:t>Exercise,</w:t>
            </w:r>
            <w:r>
              <w:rPr>
                <w:b/>
                <w:w w:val="106"/>
                <w:sz w:val="32"/>
              </w:rPr>
              <w:t xml:space="preserve"> </w:t>
            </w:r>
            <w:r>
              <w:rPr>
                <w:b/>
                <w:spacing w:val="-2"/>
                <w:sz w:val="32"/>
              </w:rPr>
              <w:t>Obesity</w:t>
            </w:r>
          </w:p>
        </w:tc>
        <w:tc>
          <w:tcPr>
            <w:tcW w:w="3899" w:type="dxa"/>
          </w:tcPr>
          <w:p w14:paraId="60C49AA1" w14:textId="097CB45B" w:rsidR="00C84526" w:rsidRPr="005B5860" w:rsidRDefault="00C84526" w:rsidP="00C84526">
            <w:r w:rsidRPr="005B5860">
              <w:t xml:space="preserve">Healthy </w:t>
            </w:r>
            <w:r>
              <w:t>D</w:t>
            </w:r>
            <w:r w:rsidRPr="005B5860">
              <w:t>iet</w:t>
            </w:r>
            <w:r>
              <w:t xml:space="preserve"> and Physical Activity (continued)</w:t>
            </w:r>
          </w:p>
          <w:p w14:paraId="716CEBBA" w14:textId="77777777" w:rsidR="00C84526" w:rsidRPr="005B5860" w:rsidRDefault="00C84526" w:rsidP="00C84526"/>
          <w:p w14:paraId="7A9C2538" w14:textId="77777777" w:rsidR="00C84526" w:rsidRPr="0095485F" w:rsidRDefault="00C84526" w:rsidP="00C84526">
            <w:pPr>
              <w:pStyle w:val="NormalWeb"/>
              <w:spacing w:before="0" w:beforeAutospacing="0" w:after="0" w:afterAutospacing="0"/>
              <w:ind w:right="311"/>
            </w:pPr>
            <w:r w:rsidRPr="0095485F">
              <w:rPr>
                <w:color w:val="000000"/>
              </w:rPr>
              <w:t xml:space="preserve">Source: </w:t>
            </w:r>
          </w:p>
          <w:p w14:paraId="65AC706E" w14:textId="534CCFDA" w:rsidR="00C84526" w:rsidRPr="005A3C41" w:rsidRDefault="00C84526" w:rsidP="00C84526">
            <w:r w:rsidRPr="0095485F">
              <w:rPr>
                <w:color w:val="000000"/>
                <w:sz w:val="22"/>
                <w:szCs w:val="22"/>
              </w:rPr>
              <w:t>(201</w:t>
            </w:r>
            <w:r>
              <w:rPr>
                <w:color w:val="000000"/>
                <w:sz w:val="22"/>
                <w:szCs w:val="22"/>
              </w:rPr>
              <w:t>2</w:t>
            </w:r>
            <w:r w:rsidRPr="0095485F">
              <w:rPr>
                <w:color w:val="000000"/>
                <w:sz w:val="22"/>
                <w:szCs w:val="22"/>
              </w:rPr>
              <w:t xml:space="preserve">, </w:t>
            </w:r>
            <w:r>
              <w:rPr>
                <w:color w:val="000000"/>
                <w:sz w:val="22"/>
                <w:szCs w:val="22"/>
              </w:rPr>
              <w:t>October</w:t>
            </w:r>
            <w:r w:rsidRPr="0095485F">
              <w:rPr>
                <w:color w:val="000000"/>
                <w:sz w:val="22"/>
                <w:szCs w:val="22"/>
              </w:rPr>
              <w:t xml:space="preserve">). </w:t>
            </w:r>
            <w:r w:rsidRPr="00C84DB4">
              <w:rPr>
                <w:i/>
                <w:iCs/>
                <w:color w:val="000000"/>
                <w:sz w:val="22"/>
                <w:szCs w:val="22"/>
              </w:rPr>
              <w:t>Integrated Guidelines for Cardiovascular Health and Risk Reduction in Children and Adolescents: Summary Report</w:t>
            </w:r>
            <w:r>
              <w:rPr>
                <w:i/>
                <w:iCs/>
                <w:color w:val="000000"/>
                <w:sz w:val="22"/>
                <w:szCs w:val="22"/>
              </w:rPr>
              <w:t xml:space="preserve"> – Nutrition and Diet, Physical Activity</w:t>
            </w:r>
            <w:r w:rsidRPr="0095485F">
              <w:rPr>
                <w:i/>
                <w:iCs/>
                <w:color w:val="000000"/>
                <w:sz w:val="22"/>
                <w:szCs w:val="22"/>
              </w:rPr>
              <w:t>.</w:t>
            </w:r>
            <w:r w:rsidRPr="0095485F">
              <w:rPr>
                <w:color w:val="000000"/>
                <w:sz w:val="22"/>
                <w:szCs w:val="22"/>
              </w:rPr>
              <w:t xml:space="preserve"> Retrieved from</w:t>
            </w:r>
            <w:r>
              <w:rPr>
                <w:color w:val="000000"/>
                <w:sz w:val="22"/>
                <w:szCs w:val="22"/>
              </w:rPr>
              <w:t xml:space="preserve"> </w:t>
            </w:r>
            <w:hyperlink r:id="rId14" w:history="1">
              <w:r w:rsidRPr="00C53421">
                <w:rPr>
                  <w:rStyle w:val="Hyperlink"/>
                  <w:sz w:val="22"/>
                  <w:szCs w:val="22"/>
                </w:rPr>
                <w:t>https://www.nhlbi.nih.gov/node/80308</w:t>
              </w:r>
            </w:hyperlink>
          </w:p>
        </w:tc>
        <w:tc>
          <w:tcPr>
            <w:tcW w:w="4230" w:type="dxa"/>
          </w:tcPr>
          <w:p w14:paraId="236228CB" w14:textId="77777777" w:rsidR="00C84526" w:rsidRPr="002A5747" w:rsidRDefault="00C84526" w:rsidP="00C84526">
            <w:pPr>
              <w:rPr>
                <w:sz w:val="22"/>
                <w:szCs w:val="22"/>
              </w:rPr>
            </w:pPr>
          </w:p>
        </w:tc>
        <w:tc>
          <w:tcPr>
            <w:tcW w:w="4045" w:type="dxa"/>
          </w:tcPr>
          <w:p w14:paraId="3466B27C" w14:textId="77777777" w:rsidR="00C84526" w:rsidRDefault="00C84526" w:rsidP="00C84526">
            <w:pPr>
              <w:numPr>
                <w:ilvl w:val="0"/>
                <w:numId w:val="21"/>
              </w:numPr>
              <w:rPr>
                <w:sz w:val="22"/>
                <w:szCs w:val="22"/>
              </w:rPr>
            </w:pPr>
            <w:r w:rsidRPr="000F5DF8">
              <w:rPr>
                <w:sz w:val="22"/>
                <w:szCs w:val="22"/>
              </w:rPr>
              <w:t xml:space="preserve">Support </w:t>
            </w:r>
            <w:r>
              <w:rPr>
                <w:sz w:val="22"/>
                <w:szCs w:val="22"/>
              </w:rPr>
              <w:t>Dietary Approaches to Stop Hypertension (</w:t>
            </w:r>
            <w:r w:rsidRPr="000F5DF8">
              <w:rPr>
                <w:sz w:val="22"/>
                <w:szCs w:val="22"/>
              </w:rPr>
              <w:t>DASH</w:t>
            </w:r>
            <w:r>
              <w:rPr>
                <w:sz w:val="22"/>
                <w:szCs w:val="22"/>
              </w:rPr>
              <w:t>)</w:t>
            </w:r>
            <w:r w:rsidRPr="000F5DF8">
              <w:rPr>
                <w:sz w:val="22"/>
                <w:szCs w:val="22"/>
              </w:rPr>
              <w:t>-style eating plan</w:t>
            </w:r>
          </w:p>
          <w:p w14:paraId="62DA0C4C" w14:textId="77777777" w:rsidR="00C84526" w:rsidRDefault="00C84526" w:rsidP="00C84526">
            <w:pPr>
              <w:rPr>
                <w:sz w:val="22"/>
                <w:szCs w:val="22"/>
              </w:rPr>
            </w:pPr>
          </w:p>
          <w:p w14:paraId="6216A3DD" w14:textId="77777777" w:rsidR="00C84526" w:rsidRDefault="00C84526" w:rsidP="00C84526">
            <w:pPr>
              <w:rPr>
                <w:sz w:val="22"/>
                <w:szCs w:val="22"/>
              </w:rPr>
            </w:pPr>
            <w:r>
              <w:rPr>
                <w:b/>
                <w:sz w:val="22"/>
                <w:szCs w:val="22"/>
              </w:rPr>
              <w:t>Physical Activity</w:t>
            </w:r>
            <w:r>
              <w:rPr>
                <w:sz w:val="22"/>
                <w:szCs w:val="22"/>
              </w:rPr>
              <w:t>: Adolescents and young adults ages 11-21 years old should participate in moderate to vigorous physical activity every day, for example jogging or playing basketball. Leisure TV/video/computer use should be limited.</w:t>
            </w:r>
          </w:p>
          <w:p w14:paraId="1999307A" w14:textId="77777777" w:rsidR="00C84526" w:rsidRDefault="00C84526" w:rsidP="00C84526">
            <w:pPr>
              <w:rPr>
                <w:sz w:val="22"/>
                <w:szCs w:val="22"/>
              </w:rPr>
            </w:pPr>
          </w:p>
          <w:p w14:paraId="24E56DF9" w14:textId="77777777" w:rsidR="00C84526" w:rsidRDefault="00C84526" w:rsidP="00C84526">
            <w:pPr>
              <w:rPr>
                <w:sz w:val="22"/>
                <w:szCs w:val="22"/>
              </w:rPr>
            </w:pPr>
            <w:r>
              <w:rPr>
                <w:sz w:val="22"/>
                <w:szCs w:val="22"/>
              </w:rPr>
              <w:t>Clinicians can take the following actions to support physical activity:</w:t>
            </w:r>
          </w:p>
          <w:p w14:paraId="10B89F09" w14:textId="77777777" w:rsidR="00C84526" w:rsidRPr="00590CC9" w:rsidRDefault="00C84526" w:rsidP="00C84526">
            <w:pPr>
              <w:numPr>
                <w:ilvl w:val="0"/>
                <w:numId w:val="21"/>
              </w:numPr>
              <w:shd w:val="clear" w:color="auto" w:fill="FFFFFF"/>
              <w:ind w:left="461"/>
              <w:rPr>
                <w:color w:val="000000"/>
                <w:sz w:val="22"/>
                <w:szCs w:val="22"/>
              </w:rPr>
            </w:pPr>
            <w:r w:rsidRPr="00590CC9">
              <w:rPr>
                <w:color w:val="000000"/>
                <w:sz w:val="22"/>
                <w:szCs w:val="22"/>
              </w:rPr>
              <w:t>Encourage adolescents to aim for 1 h</w:t>
            </w:r>
            <w:r>
              <w:rPr>
                <w:color w:val="000000"/>
                <w:sz w:val="22"/>
                <w:szCs w:val="22"/>
              </w:rPr>
              <w:t>our</w:t>
            </w:r>
            <w:r w:rsidRPr="00590CC9">
              <w:rPr>
                <w:color w:val="000000"/>
                <w:sz w:val="22"/>
                <w:szCs w:val="22"/>
              </w:rPr>
              <w:t>/d</w:t>
            </w:r>
            <w:r>
              <w:rPr>
                <w:color w:val="000000"/>
                <w:sz w:val="22"/>
                <w:szCs w:val="22"/>
              </w:rPr>
              <w:t>ay</w:t>
            </w:r>
            <w:r w:rsidRPr="00590CC9">
              <w:rPr>
                <w:color w:val="000000"/>
                <w:sz w:val="22"/>
                <w:szCs w:val="22"/>
              </w:rPr>
              <w:t xml:space="preserve"> of moderate to vigorous daily activity, with vigorous intense physical activity</w:t>
            </w:r>
            <w:r>
              <w:rPr>
                <w:color w:val="000000"/>
                <w:sz w:val="22"/>
                <w:szCs w:val="22"/>
              </w:rPr>
              <w:t xml:space="preserve"> </w:t>
            </w:r>
            <w:r w:rsidRPr="00590CC9">
              <w:rPr>
                <w:color w:val="000000"/>
                <w:sz w:val="22"/>
                <w:szCs w:val="22"/>
              </w:rPr>
              <w:t>on 3 d</w:t>
            </w:r>
            <w:r>
              <w:rPr>
                <w:color w:val="000000"/>
                <w:sz w:val="22"/>
                <w:szCs w:val="22"/>
              </w:rPr>
              <w:t>ays</w:t>
            </w:r>
            <w:r w:rsidRPr="00590CC9">
              <w:rPr>
                <w:color w:val="000000"/>
                <w:sz w:val="22"/>
                <w:szCs w:val="22"/>
              </w:rPr>
              <w:t>/w</w:t>
            </w:r>
            <w:r>
              <w:rPr>
                <w:color w:val="000000"/>
                <w:sz w:val="22"/>
                <w:szCs w:val="22"/>
              </w:rPr>
              <w:t>ee</w:t>
            </w:r>
            <w:r w:rsidRPr="00590CC9">
              <w:rPr>
                <w:color w:val="000000"/>
                <w:sz w:val="22"/>
                <w:szCs w:val="22"/>
              </w:rPr>
              <w:t>k</w:t>
            </w:r>
          </w:p>
          <w:p w14:paraId="15B9CAE1" w14:textId="77777777" w:rsidR="00C84526" w:rsidRPr="00590CC9" w:rsidRDefault="00C84526" w:rsidP="00C84526">
            <w:pPr>
              <w:numPr>
                <w:ilvl w:val="0"/>
                <w:numId w:val="21"/>
              </w:numPr>
              <w:shd w:val="clear" w:color="auto" w:fill="FFFFFF"/>
              <w:ind w:left="461"/>
              <w:rPr>
                <w:color w:val="000000"/>
                <w:sz w:val="22"/>
                <w:szCs w:val="22"/>
              </w:rPr>
            </w:pPr>
            <w:r w:rsidRPr="00590CC9">
              <w:rPr>
                <w:color w:val="000000"/>
                <w:sz w:val="22"/>
                <w:szCs w:val="22"/>
              </w:rPr>
              <w:t>Encourage no TV in bedroom</w:t>
            </w:r>
          </w:p>
          <w:p w14:paraId="13A8CC78" w14:textId="77777777" w:rsidR="00C84526" w:rsidRPr="00590CC9" w:rsidRDefault="00C84526" w:rsidP="00C84526">
            <w:pPr>
              <w:numPr>
                <w:ilvl w:val="0"/>
                <w:numId w:val="21"/>
              </w:numPr>
              <w:shd w:val="clear" w:color="auto" w:fill="FFFFFF"/>
              <w:ind w:left="461"/>
              <w:rPr>
                <w:color w:val="000000"/>
                <w:sz w:val="22"/>
                <w:szCs w:val="22"/>
              </w:rPr>
            </w:pPr>
            <w:r w:rsidRPr="00590CC9">
              <w:rPr>
                <w:color w:val="000000"/>
                <w:sz w:val="22"/>
                <w:szCs w:val="22"/>
              </w:rPr>
              <w:t>Limit total media time to no more than 1-2 hours of quality</w:t>
            </w:r>
            <w:r>
              <w:rPr>
                <w:color w:val="000000"/>
                <w:sz w:val="22"/>
                <w:szCs w:val="22"/>
              </w:rPr>
              <w:t xml:space="preserve"> </w:t>
            </w:r>
            <w:r w:rsidRPr="00590CC9">
              <w:rPr>
                <w:color w:val="000000"/>
                <w:sz w:val="22"/>
                <w:szCs w:val="22"/>
              </w:rPr>
              <w:t>programming per day</w:t>
            </w:r>
          </w:p>
          <w:p w14:paraId="4DB8C9F2" w14:textId="77777777" w:rsidR="00C84526" w:rsidRPr="00590CC9" w:rsidRDefault="00C84526" w:rsidP="00C84526">
            <w:pPr>
              <w:numPr>
                <w:ilvl w:val="0"/>
                <w:numId w:val="21"/>
              </w:numPr>
              <w:shd w:val="clear" w:color="auto" w:fill="FFFFFF"/>
              <w:ind w:left="461"/>
              <w:rPr>
                <w:color w:val="000000"/>
                <w:sz w:val="22"/>
                <w:szCs w:val="22"/>
              </w:rPr>
            </w:pPr>
            <w:r w:rsidRPr="00590CC9">
              <w:rPr>
                <w:color w:val="000000"/>
                <w:sz w:val="22"/>
                <w:szCs w:val="22"/>
              </w:rPr>
              <w:t>Match activity recommendations with energy intake</w:t>
            </w:r>
          </w:p>
          <w:p w14:paraId="45282527" w14:textId="77777777" w:rsidR="00C84526" w:rsidRPr="00590CC9" w:rsidRDefault="00C84526" w:rsidP="00C84526">
            <w:pPr>
              <w:numPr>
                <w:ilvl w:val="0"/>
                <w:numId w:val="21"/>
              </w:numPr>
              <w:shd w:val="clear" w:color="auto" w:fill="FFFFFF"/>
              <w:ind w:left="461"/>
              <w:rPr>
                <w:color w:val="000000"/>
                <w:sz w:val="22"/>
                <w:szCs w:val="22"/>
              </w:rPr>
            </w:pPr>
            <w:r w:rsidRPr="00590CC9">
              <w:rPr>
                <w:color w:val="000000"/>
                <w:sz w:val="22"/>
                <w:szCs w:val="22"/>
              </w:rPr>
              <w:t>Take activity and screen time history from adolescent at health supervision visits</w:t>
            </w:r>
          </w:p>
          <w:p w14:paraId="302613A6" w14:textId="77777777" w:rsidR="00C84526" w:rsidRPr="00590CC9" w:rsidRDefault="00C84526" w:rsidP="00C84526">
            <w:pPr>
              <w:numPr>
                <w:ilvl w:val="0"/>
                <w:numId w:val="21"/>
              </w:numPr>
              <w:shd w:val="clear" w:color="auto" w:fill="FFFFFF"/>
              <w:ind w:left="461"/>
              <w:rPr>
                <w:color w:val="000000"/>
                <w:sz w:val="22"/>
                <w:szCs w:val="22"/>
              </w:rPr>
            </w:pPr>
            <w:r w:rsidRPr="00590CC9">
              <w:rPr>
                <w:color w:val="000000"/>
                <w:sz w:val="22"/>
                <w:szCs w:val="22"/>
              </w:rPr>
              <w:t>Encourage involvement in year-round, physical activities</w:t>
            </w:r>
          </w:p>
          <w:p w14:paraId="3FCC8FE9" w14:textId="77777777" w:rsidR="00C84526" w:rsidRPr="00590CC9" w:rsidRDefault="00C84526" w:rsidP="00C84526">
            <w:pPr>
              <w:numPr>
                <w:ilvl w:val="0"/>
                <w:numId w:val="21"/>
              </w:numPr>
              <w:shd w:val="clear" w:color="auto" w:fill="FFFFFF"/>
              <w:ind w:left="461"/>
              <w:rPr>
                <w:color w:val="000000"/>
                <w:sz w:val="22"/>
                <w:szCs w:val="22"/>
              </w:rPr>
            </w:pPr>
            <w:r w:rsidRPr="00590CC9">
              <w:rPr>
                <w:color w:val="000000"/>
                <w:sz w:val="22"/>
                <w:szCs w:val="22"/>
              </w:rPr>
              <w:t>Support continued family activity once a week and/or family support of adolescent's physical activity program</w:t>
            </w:r>
          </w:p>
          <w:p w14:paraId="25B9B7DC" w14:textId="7135B633" w:rsidR="00C84526" w:rsidRDefault="00C84526" w:rsidP="00C84526">
            <w:pPr>
              <w:numPr>
                <w:ilvl w:val="0"/>
                <w:numId w:val="21"/>
              </w:numPr>
              <w:shd w:val="clear" w:color="auto" w:fill="FFFFFF"/>
              <w:ind w:left="461"/>
              <w:rPr>
                <w:color w:val="000000"/>
                <w:sz w:val="22"/>
                <w:szCs w:val="22"/>
              </w:rPr>
            </w:pPr>
            <w:r w:rsidRPr="00590CC9">
              <w:rPr>
                <w:color w:val="000000"/>
                <w:sz w:val="22"/>
                <w:szCs w:val="22"/>
              </w:rPr>
              <w:t>Endorse appropriate safety equipment relative to each sport</w:t>
            </w:r>
          </w:p>
          <w:p w14:paraId="349BB265" w14:textId="5417ADDF" w:rsidR="00EB68A9" w:rsidRDefault="00EB68A9" w:rsidP="00EB68A9">
            <w:pPr>
              <w:shd w:val="clear" w:color="auto" w:fill="FFFFFF"/>
              <w:rPr>
                <w:color w:val="000000"/>
                <w:sz w:val="22"/>
                <w:szCs w:val="22"/>
              </w:rPr>
            </w:pPr>
          </w:p>
          <w:p w14:paraId="5ADDA16E" w14:textId="28B859F4" w:rsidR="00EB68A9" w:rsidRDefault="00EB68A9" w:rsidP="00EB68A9">
            <w:pPr>
              <w:shd w:val="clear" w:color="auto" w:fill="FFFFFF"/>
              <w:rPr>
                <w:color w:val="000000"/>
                <w:sz w:val="22"/>
                <w:szCs w:val="22"/>
              </w:rPr>
            </w:pPr>
          </w:p>
          <w:p w14:paraId="435FB3B7" w14:textId="497E57A9" w:rsidR="00EB68A9" w:rsidRDefault="00EB68A9" w:rsidP="00EB68A9">
            <w:pPr>
              <w:shd w:val="clear" w:color="auto" w:fill="FFFFFF"/>
              <w:rPr>
                <w:color w:val="000000"/>
                <w:sz w:val="22"/>
                <w:szCs w:val="22"/>
              </w:rPr>
            </w:pPr>
          </w:p>
          <w:p w14:paraId="0EF5C29E" w14:textId="0537E12C" w:rsidR="00EB68A9" w:rsidRDefault="00EB68A9" w:rsidP="00EB68A9">
            <w:pPr>
              <w:shd w:val="clear" w:color="auto" w:fill="FFFFFF"/>
              <w:rPr>
                <w:color w:val="000000"/>
                <w:sz w:val="22"/>
                <w:szCs w:val="22"/>
              </w:rPr>
            </w:pPr>
          </w:p>
          <w:p w14:paraId="4BC60A2F" w14:textId="77777777" w:rsidR="00EB68A9" w:rsidRPr="00C53A7B" w:rsidRDefault="00EB68A9" w:rsidP="00EB68A9">
            <w:pPr>
              <w:shd w:val="clear" w:color="auto" w:fill="FFFFFF"/>
              <w:rPr>
                <w:color w:val="000000"/>
                <w:sz w:val="22"/>
                <w:szCs w:val="22"/>
              </w:rPr>
            </w:pPr>
          </w:p>
          <w:p w14:paraId="07C3BEC1" w14:textId="77777777" w:rsidR="00C84526" w:rsidRDefault="00C84526" w:rsidP="00C84526">
            <w:pPr>
              <w:rPr>
                <w:sz w:val="22"/>
                <w:szCs w:val="22"/>
              </w:rPr>
            </w:pPr>
          </w:p>
        </w:tc>
      </w:tr>
      <w:tr w:rsidR="00EB68A9" w:rsidRPr="009E4E51" w14:paraId="772AC518" w14:textId="77777777" w:rsidTr="00EB68A9">
        <w:trPr>
          <w:trHeight w:val="260"/>
        </w:trPr>
        <w:tc>
          <w:tcPr>
            <w:tcW w:w="2216" w:type="dxa"/>
            <w:shd w:val="clear" w:color="auto" w:fill="D9E2F3" w:themeFill="accent1" w:themeFillTint="33"/>
          </w:tcPr>
          <w:p w14:paraId="294C7519" w14:textId="6E47A5F5" w:rsidR="00EB68A9" w:rsidRDefault="00EB68A9" w:rsidP="00EB68A9">
            <w:pPr>
              <w:jc w:val="center"/>
              <w:rPr>
                <w:b/>
                <w:sz w:val="32"/>
                <w:szCs w:val="32"/>
              </w:rPr>
            </w:pPr>
            <w:r w:rsidRPr="00D04151">
              <w:rPr>
                <w:b/>
                <w:sz w:val="23"/>
                <w:szCs w:val="23"/>
              </w:rPr>
              <w:lastRenderedPageBreak/>
              <w:t>Area</w:t>
            </w:r>
          </w:p>
        </w:tc>
        <w:tc>
          <w:tcPr>
            <w:tcW w:w="3899" w:type="dxa"/>
            <w:shd w:val="clear" w:color="auto" w:fill="D9E2F3" w:themeFill="accent1" w:themeFillTint="33"/>
          </w:tcPr>
          <w:p w14:paraId="7534FF52" w14:textId="4DB6AAAE" w:rsidR="00EB68A9" w:rsidRPr="005A3C41" w:rsidRDefault="00EB68A9" w:rsidP="00EB68A9">
            <w:r w:rsidRPr="00D04151">
              <w:rPr>
                <w:b/>
                <w:sz w:val="23"/>
                <w:szCs w:val="23"/>
              </w:rPr>
              <w:t>Recommendation</w:t>
            </w:r>
          </w:p>
        </w:tc>
        <w:tc>
          <w:tcPr>
            <w:tcW w:w="4230" w:type="dxa"/>
            <w:shd w:val="clear" w:color="auto" w:fill="D9E2F3" w:themeFill="accent1" w:themeFillTint="33"/>
          </w:tcPr>
          <w:p w14:paraId="0D33D252" w14:textId="73BEA6A8" w:rsidR="00EB68A9" w:rsidRPr="002A5747" w:rsidRDefault="00EB68A9" w:rsidP="00EB68A9">
            <w:pPr>
              <w:rPr>
                <w:sz w:val="22"/>
                <w:szCs w:val="22"/>
              </w:rPr>
            </w:pPr>
            <w:r w:rsidRPr="00D04151">
              <w:rPr>
                <w:b/>
                <w:w w:val="90"/>
                <w:sz w:val="23"/>
                <w:szCs w:val="23"/>
              </w:rPr>
              <w:t>Risk Factors</w:t>
            </w:r>
          </w:p>
        </w:tc>
        <w:tc>
          <w:tcPr>
            <w:tcW w:w="4045" w:type="dxa"/>
            <w:shd w:val="clear" w:color="auto" w:fill="D9E2F3" w:themeFill="accent1" w:themeFillTint="33"/>
          </w:tcPr>
          <w:p w14:paraId="18184C10" w14:textId="740C65E0" w:rsidR="00EB68A9" w:rsidRDefault="00EB68A9" w:rsidP="00EB68A9">
            <w:pPr>
              <w:rPr>
                <w:sz w:val="22"/>
                <w:szCs w:val="22"/>
              </w:rPr>
            </w:pPr>
            <w:r w:rsidRPr="00D04151">
              <w:rPr>
                <w:b/>
                <w:w w:val="95"/>
                <w:sz w:val="23"/>
                <w:szCs w:val="23"/>
              </w:rPr>
              <w:t>USPSTF Recommended Screening Tests</w:t>
            </w:r>
          </w:p>
        </w:tc>
      </w:tr>
      <w:tr w:rsidR="00EB68A9" w:rsidRPr="009E4E51" w14:paraId="5FD76413" w14:textId="77777777" w:rsidTr="00B0633F">
        <w:trPr>
          <w:trHeight w:val="4517"/>
        </w:trPr>
        <w:tc>
          <w:tcPr>
            <w:tcW w:w="2216" w:type="dxa"/>
          </w:tcPr>
          <w:p w14:paraId="78D37819" w14:textId="77777777" w:rsidR="00EB68A9" w:rsidRDefault="00EB68A9" w:rsidP="00EB68A9">
            <w:pPr>
              <w:jc w:val="center"/>
              <w:rPr>
                <w:b/>
                <w:sz w:val="32"/>
                <w:szCs w:val="32"/>
              </w:rPr>
            </w:pPr>
          </w:p>
          <w:p w14:paraId="63B34693" w14:textId="77777777" w:rsidR="00EB68A9" w:rsidRDefault="00EB68A9" w:rsidP="00EB68A9">
            <w:pPr>
              <w:jc w:val="center"/>
              <w:rPr>
                <w:b/>
                <w:sz w:val="32"/>
                <w:szCs w:val="32"/>
              </w:rPr>
            </w:pPr>
          </w:p>
          <w:p w14:paraId="6FA75A07" w14:textId="77777777" w:rsidR="00EB68A9" w:rsidRDefault="00EB68A9" w:rsidP="00EB68A9">
            <w:pPr>
              <w:jc w:val="center"/>
              <w:rPr>
                <w:b/>
                <w:sz w:val="32"/>
                <w:szCs w:val="32"/>
              </w:rPr>
            </w:pPr>
          </w:p>
          <w:p w14:paraId="0235BC94" w14:textId="77777777" w:rsidR="00EB68A9" w:rsidRDefault="00EB68A9" w:rsidP="00EB68A9">
            <w:pPr>
              <w:jc w:val="center"/>
              <w:rPr>
                <w:b/>
                <w:sz w:val="32"/>
                <w:szCs w:val="32"/>
              </w:rPr>
            </w:pPr>
          </w:p>
          <w:p w14:paraId="62901AF5" w14:textId="77777777" w:rsidR="00EB68A9" w:rsidRDefault="00EB68A9" w:rsidP="00EB68A9">
            <w:pPr>
              <w:jc w:val="center"/>
              <w:rPr>
                <w:b/>
                <w:sz w:val="32"/>
                <w:szCs w:val="32"/>
              </w:rPr>
            </w:pPr>
          </w:p>
          <w:p w14:paraId="4D6714C1" w14:textId="77777777" w:rsidR="00EB68A9" w:rsidRPr="002A5747" w:rsidRDefault="00EB68A9" w:rsidP="00EB68A9">
            <w:pPr>
              <w:jc w:val="center"/>
              <w:rPr>
                <w:sz w:val="32"/>
                <w:szCs w:val="32"/>
              </w:rPr>
            </w:pPr>
            <w:r w:rsidRPr="002A5747">
              <w:rPr>
                <w:b/>
                <w:sz w:val="32"/>
                <w:szCs w:val="32"/>
              </w:rPr>
              <w:t>Substance Use</w:t>
            </w:r>
          </w:p>
        </w:tc>
        <w:tc>
          <w:tcPr>
            <w:tcW w:w="3899" w:type="dxa"/>
          </w:tcPr>
          <w:p w14:paraId="0694023D" w14:textId="77777777" w:rsidR="00EB68A9" w:rsidRPr="005B5860" w:rsidRDefault="00EB68A9" w:rsidP="00EB68A9">
            <w:r w:rsidRPr="005A3C41">
              <w:t>Alcohol: Screening and Counseling</w:t>
            </w:r>
          </w:p>
          <w:p w14:paraId="772694A1" w14:textId="77777777" w:rsidR="00EB68A9" w:rsidRPr="005B5860" w:rsidRDefault="00EB68A9" w:rsidP="00EB68A9"/>
          <w:p w14:paraId="128DC840" w14:textId="77777777" w:rsidR="00EB68A9" w:rsidRPr="0095485F" w:rsidRDefault="00EB68A9" w:rsidP="00EB68A9">
            <w:pPr>
              <w:pStyle w:val="NormalWeb"/>
              <w:spacing w:before="0" w:beforeAutospacing="0" w:after="0" w:afterAutospacing="0"/>
              <w:ind w:right="311"/>
            </w:pPr>
            <w:r w:rsidRPr="0095485F">
              <w:rPr>
                <w:color w:val="000000"/>
              </w:rPr>
              <w:t xml:space="preserve">Source: </w:t>
            </w:r>
          </w:p>
          <w:p w14:paraId="0D1A2455" w14:textId="77777777" w:rsidR="00EB68A9" w:rsidRPr="00DB0497" w:rsidRDefault="00EB68A9" w:rsidP="00EB68A9">
            <w:pPr>
              <w:rPr>
                <w:color w:val="000000"/>
                <w:sz w:val="22"/>
                <w:szCs w:val="22"/>
              </w:rPr>
            </w:pPr>
            <w:r w:rsidRPr="0095485F">
              <w:rPr>
                <w:color w:val="000000"/>
                <w:sz w:val="22"/>
                <w:szCs w:val="22"/>
              </w:rPr>
              <w:t>(201</w:t>
            </w:r>
            <w:r>
              <w:rPr>
                <w:color w:val="000000"/>
                <w:sz w:val="22"/>
                <w:szCs w:val="22"/>
              </w:rPr>
              <w:t>8</w:t>
            </w:r>
            <w:r w:rsidRPr="0095485F">
              <w:rPr>
                <w:color w:val="000000"/>
                <w:sz w:val="22"/>
                <w:szCs w:val="22"/>
              </w:rPr>
              <w:t xml:space="preserve">, </w:t>
            </w:r>
            <w:r>
              <w:rPr>
                <w:color w:val="000000"/>
                <w:sz w:val="22"/>
                <w:szCs w:val="22"/>
              </w:rPr>
              <w:t>November</w:t>
            </w:r>
            <w:r w:rsidRPr="0095485F">
              <w:rPr>
                <w:color w:val="000000"/>
                <w:sz w:val="22"/>
                <w:szCs w:val="22"/>
              </w:rPr>
              <w:t xml:space="preserve">). </w:t>
            </w:r>
            <w:r w:rsidRPr="009B1669">
              <w:rPr>
                <w:i/>
                <w:color w:val="000000"/>
                <w:sz w:val="22"/>
                <w:szCs w:val="22"/>
              </w:rPr>
              <w:t>Alcohol Misuse</w:t>
            </w:r>
            <w:r w:rsidRPr="009B1669">
              <w:rPr>
                <w:i/>
                <w:iCs/>
                <w:color w:val="000000"/>
                <w:sz w:val="22"/>
                <w:szCs w:val="22"/>
              </w:rPr>
              <w:t>:</w:t>
            </w:r>
            <w:r w:rsidRPr="0095485F">
              <w:rPr>
                <w:i/>
                <w:iCs/>
                <w:color w:val="000000"/>
                <w:sz w:val="22"/>
                <w:szCs w:val="22"/>
              </w:rPr>
              <w:t xml:space="preserve"> Screening</w:t>
            </w:r>
            <w:r>
              <w:rPr>
                <w:i/>
                <w:iCs/>
                <w:color w:val="000000"/>
                <w:sz w:val="22"/>
                <w:szCs w:val="22"/>
              </w:rPr>
              <w:t xml:space="preserve"> and Behavioral Counseling Interventions in Primary Care</w:t>
            </w:r>
            <w:r w:rsidRPr="0095485F">
              <w:rPr>
                <w:i/>
                <w:iCs/>
                <w:color w:val="000000"/>
                <w:sz w:val="22"/>
                <w:szCs w:val="22"/>
              </w:rPr>
              <w:t>.</w:t>
            </w:r>
            <w:r w:rsidRPr="0095485F">
              <w:rPr>
                <w:color w:val="000000"/>
                <w:sz w:val="22"/>
                <w:szCs w:val="22"/>
              </w:rPr>
              <w:t xml:space="preserve"> Retrieved from</w:t>
            </w:r>
            <w:r>
              <w:rPr>
                <w:color w:val="000000"/>
                <w:sz w:val="22"/>
                <w:szCs w:val="22"/>
              </w:rPr>
              <w:t xml:space="preserve"> </w:t>
            </w:r>
            <w:hyperlink r:id="rId15" w:history="1">
              <w:r w:rsidRPr="00DB0497">
                <w:rPr>
                  <w:rStyle w:val="Hyperlink"/>
                  <w:sz w:val="22"/>
                  <w:szCs w:val="22"/>
                </w:rPr>
                <w:t>https://www.uspreventiveservicestaskforce.org/Page/Document/UpdateSummaryFinal/unhealthy-alcohol-use-in-adolescents-and-adults-screening-and-behavioral-counseling-interventions</w:t>
              </w:r>
            </w:hyperlink>
          </w:p>
          <w:p w14:paraId="57AA19BB" w14:textId="6AC9B5B5" w:rsidR="00EB68A9" w:rsidRPr="00271038" w:rsidRDefault="00EB68A9" w:rsidP="00EB68A9">
            <w:r>
              <w:t xml:space="preserve"> </w:t>
            </w:r>
          </w:p>
        </w:tc>
        <w:tc>
          <w:tcPr>
            <w:tcW w:w="4230" w:type="dxa"/>
          </w:tcPr>
          <w:p w14:paraId="33AA01D0" w14:textId="77777777" w:rsidR="00EB68A9" w:rsidRPr="002A5747" w:rsidRDefault="00EB68A9" w:rsidP="00EB68A9">
            <w:pPr>
              <w:rPr>
                <w:sz w:val="22"/>
                <w:szCs w:val="22"/>
              </w:rPr>
            </w:pPr>
            <w:r w:rsidRPr="002A5747">
              <w:rPr>
                <w:sz w:val="22"/>
                <w:szCs w:val="22"/>
              </w:rPr>
              <w:t>Risky use of alcohol is defined by the NIAAA and USDA as:</w:t>
            </w:r>
          </w:p>
          <w:p w14:paraId="1C144B1A" w14:textId="4FBB2971" w:rsidR="00EB68A9" w:rsidRPr="002A5747" w:rsidRDefault="00EB68A9" w:rsidP="00EB68A9">
            <w:pPr>
              <w:numPr>
                <w:ilvl w:val="0"/>
                <w:numId w:val="5"/>
              </w:numPr>
              <w:rPr>
                <w:sz w:val="22"/>
                <w:szCs w:val="22"/>
              </w:rPr>
            </w:pPr>
            <w:r w:rsidRPr="002A5747">
              <w:rPr>
                <w:sz w:val="22"/>
                <w:szCs w:val="22"/>
              </w:rPr>
              <w:t>More than 7 drinks per week or more than 3 drinks per day for women</w:t>
            </w:r>
          </w:p>
          <w:p w14:paraId="5191E34F" w14:textId="5A31A2B9" w:rsidR="00EB68A9" w:rsidRPr="002A5747" w:rsidRDefault="00EB68A9" w:rsidP="00EB68A9">
            <w:pPr>
              <w:numPr>
                <w:ilvl w:val="0"/>
                <w:numId w:val="5"/>
              </w:numPr>
              <w:rPr>
                <w:sz w:val="22"/>
                <w:szCs w:val="22"/>
              </w:rPr>
            </w:pPr>
            <w:r w:rsidRPr="002A5747">
              <w:rPr>
                <w:sz w:val="22"/>
                <w:szCs w:val="22"/>
              </w:rPr>
              <w:t>More than 14 drinks per week or 4 drinks per day for men</w:t>
            </w:r>
          </w:p>
        </w:tc>
        <w:tc>
          <w:tcPr>
            <w:tcW w:w="4045" w:type="dxa"/>
          </w:tcPr>
          <w:p w14:paraId="0708D9A1" w14:textId="28FE731A" w:rsidR="00EB68A9" w:rsidRDefault="00EB68A9" w:rsidP="00EB68A9">
            <w:pPr>
              <w:rPr>
                <w:sz w:val="22"/>
                <w:szCs w:val="22"/>
              </w:rPr>
            </w:pPr>
            <w:r>
              <w:rPr>
                <w:sz w:val="22"/>
                <w:szCs w:val="22"/>
              </w:rPr>
              <w:t xml:space="preserve">Screening and counseling </w:t>
            </w:r>
            <w:proofErr w:type="gramStart"/>
            <w:r>
              <w:rPr>
                <w:sz w:val="22"/>
                <w:szCs w:val="22"/>
              </w:rPr>
              <w:t>is</w:t>
            </w:r>
            <w:proofErr w:type="gramEnd"/>
            <w:r>
              <w:rPr>
                <w:sz w:val="22"/>
                <w:szCs w:val="22"/>
              </w:rPr>
              <w:t xml:space="preserve"> recommended </w:t>
            </w:r>
            <w:r w:rsidRPr="000B6C20">
              <w:rPr>
                <w:b/>
                <w:sz w:val="22"/>
                <w:szCs w:val="22"/>
              </w:rPr>
              <w:t>beginning at age 18</w:t>
            </w:r>
            <w:r>
              <w:rPr>
                <w:sz w:val="22"/>
                <w:szCs w:val="22"/>
              </w:rPr>
              <w:t xml:space="preserve">. There is insufficient evidence to assess the benefits and harms to those between 12-17 years of age. </w:t>
            </w:r>
          </w:p>
          <w:p w14:paraId="6492F752" w14:textId="77777777" w:rsidR="00EB68A9" w:rsidRDefault="00EB68A9" w:rsidP="00EB68A9">
            <w:pPr>
              <w:rPr>
                <w:sz w:val="22"/>
                <w:szCs w:val="22"/>
              </w:rPr>
            </w:pPr>
          </w:p>
          <w:p w14:paraId="64CA36BF" w14:textId="7991AC7C" w:rsidR="00EB68A9" w:rsidRPr="002A5747" w:rsidRDefault="00EB68A9" w:rsidP="00EB68A9">
            <w:pPr>
              <w:rPr>
                <w:sz w:val="22"/>
                <w:szCs w:val="22"/>
              </w:rPr>
            </w:pPr>
            <w:r w:rsidRPr="002A5747">
              <w:rPr>
                <w:sz w:val="22"/>
                <w:szCs w:val="22"/>
              </w:rPr>
              <w:t>Numerous screening instruments can detect alcohol misuse in adults with acceptable sensitivity and specificity. The USPSTF prefers the following tools for alcohol misuse screening in the primary care setting:</w:t>
            </w:r>
          </w:p>
          <w:p w14:paraId="3CA3308D" w14:textId="77777777" w:rsidR="00EB68A9" w:rsidRPr="00735E8A" w:rsidRDefault="00EB68A9" w:rsidP="00EB68A9">
            <w:pPr>
              <w:rPr>
                <w:sz w:val="12"/>
                <w:szCs w:val="12"/>
              </w:rPr>
            </w:pPr>
          </w:p>
          <w:p w14:paraId="5B8A7207" w14:textId="77777777" w:rsidR="00EB68A9" w:rsidRDefault="00EB68A9" w:rsidP="00EB68A9">
            <w:pPr>
              <w:rPr>
                <w:sz w:val="22"/>
                <w:szCs w:val="22"/>
              </w:rPr>
            </w:pPr>
            <w:r w:rsidRPr="002A5747">
              <w:rPr>
                <w:b/>
                <w:bCs/>
                <w:sz w:val="22"/>
                <w:szCs w:val="22"/>
              </w:rPr>
              <w:t>NIAAA single-question screening</w:t>
            </w:r>
            <w:r w:rsidRPr="002A5747">
              <w:rPr>
                <w:sz w:val="22"/>
                <w:szCs w:val="22"/>
              </w:rPr>
              <w:t>, such as asking, “How many times in the past year have you had 5 (for men) or 4 (for women) or more drinks in a day?”</w:t>
            </w:r>
          </w:p>
          <w:p w14:paraId="69456A74" w14:textId="77777777" w:rsidR="00EB68A9" w:rsidRPr="00735E8A" w:rsidRDefault="00EB68A9" w:rsidP="00EB68A9">
            <w:pPr>
              <w:rPr>
                <w:sz w:val="12"/>
                <w:szCs w:val="12"/>
              </w:rPr>
            </w:pPr>
          </w:p>
          <w:p w14:paraId="2711E445" w14:textId="77777777" w:rsidR="00EB68A9" w:rsidRDefault="00EB68A9" w:rsidP="00EB68A9">
            <w:pPr>
              <w:rPr>
                <w:b/>
                <w:sz w:val="22"/>
                <w:szCs w:val="22"/>
              </w:rPr>
            </w:pPr>
            <w:r w:rsidRPr="002A5747">
              <w:rPr>
                <w:sz w:val="22"/>
                <w:szCs w:val="22"/>
              </w:rPr>
              <w:t xml:space="preserve">The </w:t>
            </w:r>
            <w:r w:rsidRPr="002A5747">
              <w:rPr>
                <w:b/>
                <w:sz w:val="22"/>
                <w:szCs w:val="22"/>
              </w:rPr>
              <w:t xml:space="preserve">Alcohol Use Disorders Identification Test (AUDIT) </w:t>
            </w:r>
            <w:r w:rsidRPr="002A5747">
              <w:rPr>
                <w:sz w:val="22"/>
                <w:szCs w:val="22"/>
              </w:rPr>
              <w:t xml:space="preserve">is the most studied screening tool for detecting the full spectrum of alcohol-related problems in primary care settings. Also available is the abbreviated AUDIT- Consumption test, or </w:t>
            </w:r>
            <w:r w:rsidRPr="002A5747">
              <w:rPr>
                <w:b/>
                <w:sz w:val="22"/>
                <w:szCs w:val="22"/>
              </w:rPr>
              <w:t>AUDIT-C.</w:t>
            </w:r>
          </w:p>
          <w:p w14:paraId="746EF5C4" w14:textId="77777777" w:rsidR="00EB68A9" w:rsidRPr="00735E8A" w:rsidRDefault="00EB68A9" w:rsidP="00EB68A9">
            <w:pPr>
              <w:rPr>
                <w:b/>
                <w:sz w:val="22"/>
                <w:szCs w:val="22"/>
              </w:rPr>
            </w:pPr>
          </w:p>
        </w:tc>
      </w:tr>
      <w:tr w:rsidR="00EB68A9" w:rsidRPr="009E4E51" w14:paraId="547CB067" w14:textId="77777777" w:rsidTr="00C53A7B">
        <w:trPr>
          <w:trHeight w:val="3707"/>
        </w:trPr>
        <w:tc>
          <w:tcPr>
            <w:tcW w:w="2216" w:type="dxa"/>
          </w:tcPr>
          <w:p w14:paraId="0B30B9F9" w14:textId="77777777" w:rsidR="00EB68A9" w:rsidRDefault="00EB68A9" w:rsidP="00EB68A9">
            <w:pPr>
              <w:jc w:val="center"/>
              <w:rPr>
                <w:b/>
                <w:spacing w:val="-2"/>
                <w:sz w:val="32"/>
              </w:rPr>
            </w:pPr>
          </w:p>
          <w:p w14:paraId="675B472B" w14:textId="77777777" w:rsidR="00EB68A9" w:rsidRDefault="00EB68A9" w:rsidP="00EB68A9">
            <w:pPr>
              <w:jc w:val="center"/>
              <w:rPr>
                <w:b/>
                <w:spacing w:val="-2"/>
                <w:sz w:val="32"/>
              </w:rPr>
            </w:pPr>
          </w:p>
          <w:p w14:paraId="33C621ED" w14:textId="77777777" w:rsidR="00EB68A9" w:rsidRDefault="00EB68A9" w:rsidP="00EB68A9">
            <w:pPr>
              <w:jc w:val="center"/>
              <w:rPr>
                <w:b/>
                <w:spacing w:val="-2"/>
                <w:sz w:val="32"/>
              </w:rPr>
            </w:pPr>
          </w:p>
          <w:p w14:paraId="53104AC0" w14:textId="77777777" w:rsidR="00EB68A9" w:rsidRDefault="00EB68A9" w:rsidP="00EB68A9">
            <w:pPr>
              <w:jc w:val="center"/>
              <w:rPr>
                <w:b/>
                <w:spacing w:val="-2"/>
                <w:sz w:val="32"/>
              </w:rPr>
            </w:pPr>
          </w:p>
          <w:p w14:paraId="331096CB" w14:textId="77777777" w:rsidR="00EB68A9" w:rsidRDefault="00EB68A9" w:rsidP="00EB68A9">
            <w:pPr>
              <w:jc w:val="center"/>
              <w:rPr>
                <w:b/>
                <w:spacing w:val="-2"/>
                <w:sz w:val="32"/>
              </w:rPr>
            </w:pPr>
          </w:p>
          <w:p w14:paraId="1E75CAEE" w14:textId="77777777" w:rsidR="00EB68A9" w:rsidRDefault="00EB68A9" w:rsidP="00EB68A9">
            <w:pPr>
              <w:jc w:val="center"/>
              <w:rPr>
                <w:b/>
                <w:spacing w:val="-2"/>
                <w:sz w:val="32"/>
              </w:rPr>
            </w:pPr>
          </w:p>
          <w:p w14:paraId="27F6D67E" w14:textId="4227AB5E" w:rsidR="00EB68A9" w:rsidRDefault="00EB68A9" w:rsidP="00EB68A9">
            <w:pPr>
              <w:jc w:val="center"/>
              <w:rPr>
                <w:b/>
                <w:sz w:val="32"/>
                <w:szCs w:val="32"/>
              </w:rPr>
            </w:pPr>
            <w:proofErr w:type="gramStart"/>
            <w:r w:rsidRPr="00BD7AA9">
              <w:rPr>
                <w:b/>
                <w:spacing w:val="-2"/>
                <w:sz w:val="32"/>
              </w:rPr>
              <w:t>Sub</w:t>
            </w:r>
            <w:r w:rsidRPr="00BD7AA9">
              <w:rPr>
                <w:b/>
                <w:spacing w:val="-1"/>
                <w:sz w:val="32"/>
              </w:rPr>
              <w:t>stance</w:t>
            </w:r>
            <w:r w:rsidRPr="00BD7AA9">
              <w:rPr>
                <w:b/>
                <w:spacing w:val="-52"/>
                <w:sz w:val="32"/>
              </w:rPr>
              <w:t xml:space="preserve">  </w:t>
            </w:r>
            <w:r w:rsidRPr="00BD7AA9">
              <w:rPr>
                <w:b/>
                <w:sz w:val="32"/>
              </w:rPr>
              <w:t>Use</w:t>
            </w:r>
            <w:proofErr w:type="gramEnd"/>
          </w:p>
        </w:tc>
        <w:tc>
          <w:tcPr>
            <w:tcW w:w="3899" w:type="dxa"/>
          </w:tcPr>
          <w:p w14:paraId="438F64EF" w14:textId="1533AC25" w:rsidR="00EB68A9" w:rsidRPr="005B5860" w:rsidRDefault="00EB68A9" w:rsidP="00EB68A9">
            <w:r w:rsidRPr="005B5860">
              <w:t>Tobacco: Screening and Counseling</w:t>
            </w:r>
          </w:p>
          <w:p w14:paraId="6F1FF166" w14:textId="77777777" w:rsidR="00EB68A9" w:rsidRPr="005B5860" w:rsidRDefault="00EB68A9" w:rsidP="00EB68A9"/>
          <w:p w14:paraId="38822C5F" w14:textId="77777777" w:rsidR="00EB68A9" w:rsidRPr="0095485F" w:rsidRDefault="00EB68A9" w:rsidP="00EB68A9">
            <w:pPr>
              <w:pStyle w:val="NormalWeb"/>
              <w:spacing w:before="0" w:beforeAutospacing="0" w:after="0" w:afterAutospacing="0"/>
              <w:ind w:right="311"/>
            </w:pPr>
            <w:r w:rsidRPr="0095485F">
              <w:rPr>
                <w:color w:val="000000"/>
              </w:rPr>
              <w:t xml:space="preserve">Source: </w:t>
            </w:r>
          </w:p>
          <w:p w14:paraId="30D9D9BF" w14:textId="664E6197" w:rsidR="00EB68A9" w:rsidRDefault="00EB68A9" w:rsidP="00EB68A9">
            <w:r w:rsidRPr="0095485F">
              <w:rPr>
                <w:color w:val="000000"/>
                <w:sz w:val="22"/>
                <w:szCs w:val="22"/>
              </w:rPr>
              <w:t>(</w:t>
            </w:r>
            <w:r>
              <w:rPr>
                <w:color w:val="000000"/>
                <w:sz w:val="22"/>
                <w:szCs w:val="22"/>
              </w:rPr>
              <w:t>2020, April</w:t>
            </w:r>
            <w:r w:rsidRPr="0095485F">
              <w:rPr>
                <w:color w:val="000000"/>
                <w:sz w:val="22"/>
                <w:szCs w:val="22"/>
              </w:rPr>
              <w:t>).</w:t>
            </w:r>
            <w:r>
              <w:rPr>
                <w:i/>
                <w:iCs/>
                <w:color w:val="000000"/>
                <w:sz w:val="22"/>
                <w:szCs w:val="22"/>
              </w:rPr>
              <w:t xml:space="preserve"> Prevention and Cessation of T</w:t>
            </w:r>
            <w:r w:rsidRPr="00352B61">
              <w:rPr>
                <w:i/>
                <w:iCs/>
                <w:color w:val="000000"/>
                <w:sz w:val="22"/>
                <w:szCs w:val="22"/>
              </w:rPr>
              <w:t>obacco Use in Children and Adolescents: Primary Care Interventions</w:t>
            </w:r>
            <w:r w:rsidRPr="0095485F">
              <w:rPr>
                <w:i/>
                <w:iCs/>
                <w:color w:val="000000"/>
                <w:sz w:val="22"/>
                <w:szCs w:val="22"/>
              </w:rPr>
              <w:t>.</w:t>
            </w:r>
            <w:r w:rsidRPr="0095485F">
              <w:rPr>
                <w:color w:val="000000"/>
                <w:sz w:val="22"/>
                <w:szCs w:val="22"/>
              </w:rPr>
              <w:t xml:space="preserve"> </w:t>
            </w:r>
            <w:r w:rsidRPr="000B31FF">
              <w:rPr>
                <w:color w:val="000000"/>
                <w:sz w:val="22"/>
                <w:szCs w:val="22"/>
              </w:rPr>
              <w:t>Retrieved from</w:t>
            </w:r>
            <w:r w:rsidRPr="000B31FF">
              <w:rPr>
                <w:sz w:val="22"/>
                <w:szCs w:val="22"/>
              </w:rPr>
              <w:t xml:space="preserve"> </w:t>
            </w:r>
          </w:p>
          <w:p w14:paraId="5ECC6D91" w14:textId="6595102A" w:rsidR="00EB68A9" w:rsidRPr="00980E52" w:rsidRDefault="00D91A27" w:rsidP="00EB68A9">
            <w:pPr>
              <w:rPr>
                <w:sz w:val="22"/>
                <w:szCs w:val="22"/>
              </w:rPr>
            </w:pPr>
            <w:hyperlink r:id="rId16" w:history="1">
              <w:r w:rsidR="00EB68A9" w:rsidRPr="00980E52">
                <w:rPr>
                  <w:rStyle w:val="Hyperlink"/>
                  <w:sz w:val="22"/>
                  <w:szCs w:val="22"/>
                </w:rPr>
                <w:t>https://uspreventiveservicestaskforce.org/uspstf/recommendation/tobacco-and-nicotine-use-prevention-in-children-and-adolescents-primary-care-interventions</w:t>
              </w:r>
            </w:hyperlink>
          </w:p>
          <w:p w14:paraId="68D1556D" w14:textId="77777777" w:rsidR="00EB68A9" w:rsidRDefault="00EB68A9" w:rsidP="00EB68A9"/>
          <w:p w14:paraId="12001B27" w14:textId="207F9A14" w:rsidR="00EB68A9" w:rsidRPr="002A5747" w:rsidRDefault="00EB68A9" w:rsidP="00EB68A9"/>
        </w:tc>
        <w:tc>
          <w:tcPr>
            <w:tcW w:w="4230" w:type="dxa"/>
          </w:tcPr>
          <w:p w14:paraId="0B96C87B" w14:textId="35A1EFEA" w:rsidR="00EB68A9" w:rsidRPr="00451EE3" w:rsidRDefault="00EB68A9" w:rsidP="00EB68A9">
            <w:pPr>
              <w:rPr>
                <w:sz w:val="22"/>
                <w:szCs w:val="22"/>
              </w:rPr>
            </w:pPr>
            <w:r>
              <w:rPr>
                <w:sz w:val="22"/>
                <w:szCs w:val="22"/>
              </w:rPr>
              <w:t>Among adolescent and school-age children, s</w:t>
            </w:r>
            <w:r w:rsidRPr="00451EE3">
              <w:rPr>
                <w:sz w:val="22"/>
                <w:szCs w:val="22"/>
              </w:rPr>
              <w:t xml:space="preserve">moking prevalence is higher in </w:t>
            </w:r>
            <w:r>
              <w:rPr>
                <w:sz w:val="22"/>
                <w:szCs w:val="22"/>
              </w:rPr>
              <w:t>male high school students. Two of the strongest factors associated with smoking initiation are:</w:t>
            </w:r>
          </w:p>
          <w:p w14:paraId="12E61FA3" w14:textId="59173692" w:rsidR="00EB68A9" w:rsidRDefault="00EB68A9" w:rsidP="00EB68A9">
            <w:pPr>
              <w:numPr>
                <w:ilvl w:val="0"/>
                <w:numId w:val="6"/>
              </w:numPr>
              <w:rPr>
                <w:sz w:val="22"/>
                <w:szCs w:val="22"/>
              </w:rPr>
            </w:pPr>
            <w:r>
              <w:rPr>
                <w:sz w:val="22"/>
                <w:szCs w:val="22"/>
              </w:rPr>
              <w:t>Parental smoking</w:t>
            </w:r>
          </w:p>
          <w:p w14:paraId="6A957533" w14:textId="57A5FFBD" w:rsidR="00EB68A9" w:rsidRDefault="00EB68A9" w:rsidP="00EB68A9">
            <w:pPr>
              <w:numPr>
                <w:ilvl w:val="0"/>
                <w:numId w:val="6"/>
              </w:numPr>
              <w:rPr>
                <w:sz w:val="22"/>
                <w:szCs w:val="22"/>
              </w:rPr>
            </w:pPr>
            <w:r>
              <w:rPr>
                <w:sz w:val="22"/>
                <w:szCs w:val="22"/>
              </w:rPr>
              <w:t xml:space="preserve">Parental nicotine dependence </w:t>
            </w:r>
          </w:p>
          <w:p w14:paraId="1650E11C" w14:textId="77777777" w:rsidR="00EB68A9" w:rsidRDefault="00EB68A9" w:rsidP="00EB68A9">
            <w:pPr>
              <w:rPr>
                <w:sz w:val="22"/>
                <w:szCs w:val="22"/>
              </w:rPr>
            </w:pPr>
          </w:p>
          <w:p w14:paraId="1940525B" w14:textId="207DBDC6" w:rsidR="00EB68A9" w:rsidRDefault="00EB68A9" w:rsidP="00EB68A9">
            <w:pPr>
              <w:rPr>
                <w:sz w:val="22"/>
                <w:szCs w:val="22"/>
              </w:rPr>
            </w:pPr>
            <w:r>
              <w:rPr>
                <w:sz w:val="22"/>
                <w:szCs w:val="22"/>
              </w:rPr>
              <w:t xml:space="preserve">Other factors associated with smoking initiation in children and adolescents are: </w:t>
            </w:r>
          </w:p>
          <w:p w14:paraId="5F1B546D" w14:textId="77777777" w:rsidR="00EB68A9" w:rsidRDefault="00EB68A9" w:rsidP="00EB68A9">
            <w:pPr>
              <w:numPr>
                <w:ilvl w:val="0"/>
                <w:numId w:val="6"/>
              </w:numPr>
              <w:rPr>
                <w:sz w:val="22"/>
                <w:szCs w:val="22"/>
              </w:rPr>
            </w:pPr>
            <w:r>
              <w:rPr>
                <w:sz w:val="22"/>
                <w:szCs w:val="22"/>
              </w:rPr>
              <w:t>Low levels of parental monitoring</w:t>
            </w:r>
          </w:p>
          <w:p w14:paraId="7B704FDC" w14:textId="77777777" w:rsidR="00EB68A9" w:rsidRDefault="00EB68A9" w:rsidP="00EB68A9">
            <w:pPr>
              <w:numPr>
                <w:ilvl w:val="0"/>
                <w:numId w:val="6"/>
              </w:numPr>
              <w:rPr>
                <w:sz w:val="22"/>
                <w:szCs w:val="22"/>
              </w:rPr>
            </w:pPr>
            <w:r>
              <w:rPr>
                <w:sz w:val="22"/>
                <w:szCs w:val="22"/>
              </w:rPr>
              <w:t>Easy access to cigarettes</w:t>
            </w:r>
          </w:p>
          <w:p w14:paraId="1CFCB6A8" w14:textId="77777777" w:rsidR="00EB68A9" w:rsidRDefault="00EB68A9" w:rsidP="00EB68A9">
            <w:pPr>
              <w:numPr>
                <w:ilvl w:val="0"/>
                <w:numId w:val="6"/>
              </w:numPr>
              <w:rPr>
                <w:sz w:val="22"/>
                <w:szCs w:val="22"/>
              </w:rPr>
            </w:pPr>
            <w:r>
              <w:rPr>
                <w:sz w:val="22"/>
                <w:szCs w:val="22"/>
              </w:rPr>
              <w:t>Perception that peers smoke</w:t>
            </w:r>
          </w:p>
          <w:p w14:paraId="35C1CA7A" w14:textId="427CB3F6" w:rsidR="00EB68A9" w:rsidRPr="00451EE3" w:rsidRDefault="00EB68A9" w:rsidP="00EB68A9">
            <w:pPr>
              <w:numPr>
                <w:ilvl w:val="0"/>
                <w:numId w:val="6"/>
              </w:numPr>
              <w:rPr>
                <w:sz w:val="22"/>
                <w:szCs w:val="22"/>
              </w:rPr>
            </w:pPr>
            <w:r>
              <w:rPr>
                <w:sz w:val="22"/>
                <w:szCs w:val="22"/>
              </w:rPr>
              <w:t>Exposure to tobacco promotion</w:t>
            </w:r>
          </w:p>
        </w:tc>
        <w:tc>
          <w:tcPr>
            <w:tcW w:w="4045" w:type="dxa"/>
          </w:tcPr>
          <w:p w14:paraId="29D3B28D" w14:textId="2DE0A7A6" w:rsidR="00EB68A9" w:rsidRDefault="00EB68A9" w:rsidP="00EB68A9">
            <w:pPr>
              <w:rPr>
                <w:sz w:val="22"/>
                <w:szCs w:val="22"/>
              </w:rPr>
            </w:pPr>
            <w:r>
              <w:rPr>
                <w:sz w:val="22"/>
                <w:szCs w:val="22"/>
              </w:rPr>
              <w:t>The following 4 interventions are recommended to prevent initiation of tobacco use in school-age children and adolescents:</w:t>
            </w:r>
          </w:p>
          <w:p w14:paraId="59DA513B" w14:textId="49FDDF74" w:rsidR="00EB68A9" w:rsidRPr="00231466" w:rsidRDefault="00EB68A9" w:rsidP="00EB68A9">
            <w:pPr>
              <w:numPr>
                <w:ilvl w:val="0"/>
                <w:numId w:val="19"/>
              </w:numPr>
              <w:rPr>
                <w:sz w:val="22"/>
                <w:szCs w:val="22"/>
              </w:rPr>
            </w:pPr>
            <w:r w:rsidRPr="00231466">
              <w:rPr>
                <w:sz w:val="22"/>
                <w:szCs w:val="22"/>
              </w:rPr>
              <w:t>Mobile phone–based interventions for tobacco cessation, as well as community-wide, proactive telephone support (proactive follow-up) combined with patient education materials.</w:t>
            </w:r>
          </w:p>
          <w:p w14:paraId="75623AF5" w14:textId="4D196151" w:rsidR="00EB68A9" w:rsidRPr="002759E1" w:rsidRDefault="00EB68A9" w:rsidP="002759E1">
            <w:pPr>
              <w:numPr>
                <w:ilvl w:val="0"/>
                <w:numId w:val="19"/>
              </w:numPr>
              <w:rPr>
                <w:sz w:val="22"/>
                <w:szCs w:val="22"/>
              </w:rPr>
            </w:pPr>
            <w:r w:rsidRPr="00231466">
              <w:rPr>
                <w:sz w:val="22"/>
                <w:szCs w:val="22"/>
              </w:rPr>
              <w:t>Interventions that increase the price of tobacco products</w:t>
            </w:r>
            <w:r>
              <w:rPr>
                <w:sz w:val="22"/>
                <w:szCs w:val="22"/>
              </w:rPr>
              <w:t xml:space="preserve">, </w:t>
            </w:r>
            <w:r w:rsidRPr="00231466">
              <w:rPr>
                <w:sz w:val="22"/>
                <w:szCs w:val="22"/>
              </w:rPr>
              <w:t>reducing population consumption of tobacco products, and increasing tobacco use cessation.</w:t>
            </w:r>
          </w:p>
        </w:tc>
      </w:tr>
      <w:tr w:rsidR="00D4781B" w:rsidRPr="009E4E51" w14:paraId="31E9D110" w14:textId="77777777" w:rsidTr="00D4781B">
        <w:trPr>
          <w:trHeight w:val="350"/>
        </w:trPr>
        <w:tc>
          <w:tcPr>
            <w:tcW w:w="2216" w:type="dxa"/>
            <w:shd w:val="clear" w:color="auto" w:fill="D9E2F3" w:themeFill="accent1" w:themeFillTint="33"/>
          </w:tcPr>
          <w:p w14:paraId="5A4F8B58" w14:textId="0B3E4579" w:rsidR="00D4781B" w:rsidRDefault="00D4781B" w:rsidP="00D4781B">
            <w:pPr>
              <w:jc w:val="center"/>
              <w:rPr>
                <w:b/>
                <w:spacing w:val="-2"/>
                <w:sz w:val="32"/>
              </w:rPr>
            </w:pPr>
            <w:r w:rsidRPr="00D04151">
              <w:rPr>
                <w:b/>
                <w:sz w:val="23"/>
                <w:szCs w:val="23"/>
              </w:rPr>
              <w:lastRenderedPageBreak/>
              <w:t>Area</w:t>
            </w:r>
          </w:p>
        </w:tc>
        <w:tc>
          <w:tcPr>
            <w:tcW w:w="3899" w:type="dxa"/>
            <w:shd w:val="clear" w:color="auto" w:fill="D9E2F3" w:themeFill="accent1" w:themeFillTint="33"/>
          </w:tcPr>
          <w:p w14:paraId="38A18955" w14:textId="6EFBEB4D" w:rsidR="00D4781B" w:rsidRPr="005B5860" w:rsidRDefault="00D4781B" w:rsidP="00D4781B">
            <w:r w:rsidRPr="00D04151">
              <w:rPr>
                <w:b/>
                <w:sz w:val="23"/>
                <w:szCs w:val="23"/>
              </w:rPr>
              <w:t>Recommendation</w:t>
            </w:r>
          </w:p>
        </w:tc>
        <w:tc>
          <w:tcPr>
            <w:tcW w:w="4230" w:type="dxa"/>
            <w:shd w:val="clear" w:color="auto" w:fill="D9E2F3" w:themeFill="accent1" w:themeFillTint="33"/>
          </w:tcPr>
          <w:p w14:paraId="281E5DF8" w14:textId="517ED997" w:rsidR="00D4781B" w:rsidRDefault="00D4781B" w:rsidP="00D4781B">
            <w:pPr>
              <w:rPr>
                <w:sz w:val="22"/>
                <w:szCs w:val="22"/>
              </w:rPr>
            </w:pPr>
            <w:r w:rsidRPr="00D04151">
              <w:rPr>
                <w:b/>
                <w:w w:val="90"/>
                <w:sz w:val="23"/>
                <w:szCs w:val="23"/>
              </w:rPr>
              <w:t>Risk Factors</w:t>
            </w:r>
          </w:p>
        </w:tc>
        <w:tc>
          <w:tcPr>
            <w:tcW w:w="4045" w:type="dxa"/>
            <w:shd w:val="clear" w:color="auto" w:fill="D9E2F3" w:themeFill="accent1" w:themeFillTint="33"/>
          </w:tcPr>
          <w:p w14:paraId="3007AFA3" w14:textId="0A6E4FFF" w:rsidR="00D4781B" w:rsidRPr="00231466" w:rsidRDefault="00D4781B" w:rsidP="00D4781B">
            <w:pPr>
              <w:rPr>
                <w:sz w:val="22"/>
                <w:szCs w:val="22"/>
              </w:rPr>
            </w:pPr>
            <w:r w:rsidRPr="00D04151">
              <w:rPr>
                <w:b/>
                <w:w w:val="95"/>
                <w:sz w:val="23"/>
                <w:szCs w:val="23"/>
              </w:rPr>
              <w:t>USPSTF Recommended Screening Tests</w:t>
            </w:r>
          </w:p>
        </w:tc>
      </w:tr>
      <w:tr w:rsidR="00D4781B" w:rsidRPr="009E4E51" w14:paraId="597C010F" w14:textId="77777777" w:rsidTr="00C53A7B">
        <w:trPr>
          <w:trHeight w:val="3707"/>
        </w:trPr>
        <w:tc>
          <w:tcPr>
            <w:tcW w:w="2216" w:type="dxa"/>
          </w:tcPr>
          <w:p w14:paraId="731D4C8C" w14:textId="77777777" w:rsidR="00D4781B" w:rsidRDefault="00D4781B" w:rsidP="00D4781B">
            <w:pPr>
              <w:jc w:val="center"/>
              <w:rPr>
                <w:b/>
                <w:spacing w:val="-2"/>
                <w:sz w:val="32"/>
              </w:rPr>
            </w:pPr>
          </w:p>
          <w:p w14:paraId="34E09F5D" w14:textId="77777777" w:rsidR="00D4781B" w:rsidRDefault="00D4781B" w:rsidP="00D4781B">
            <w:pPr>
              <w:jc w:val="center"/>
              <w:rPr>
                <w:b/>
                <w:spacing w:val="-2"/>
                <w:sz w:val="32"/>
              </w:rPr>
            </w:pPr>
          </w:p>
          <w:p w14:paraId="29B11C8E" w14:textId="460E7D10" w:rsidR="00D4781B" w:rsidRDefault="00D4781B" w:rsidP="00D4781B">
            <w:pPr>
              <w:jc w:val="center"/>
              <w:rPr>
                <w:b/>
                <w:spacing w:val="-2"/>
                <w:sz w:val="32"/>
              </w:rPr>
            </w:pPr>
            <w:proofErr w:type="gramStart"/>
            <w:r w:rsidRPr="00BD7AA9">
              <w:rPr>
                <w:b/>
                <w:spacing w:val="-2"/>
                <w:sz w:val="32"/>
              </w:rPr>
              <w:t>Sub</w:t>
            </w:r>
            <w:r w:rsidRPr="00BD7AA9">
              <w:rPr>
                <w:b/>
                <w:spacing w:val="-1"/>
                <w:sz w:val="32"/>
              </w:rPr>
              <w:t>stance</w:t>
            </w:r>
            <w:r w:rsidRPr="00BD7AA9">
              <w:rPr>
                <w:b/>
                <w:spacing w:val="-52"/>
                <w:sz w:val="32"/>
              </w:rPr>
              <w:t xml:space="preserve">  </w:t>
            </w:r>
            <w:r w:rsidRPr="00BD7AA9">
              <w:rPr>
                <w:b/>
                <w:sz w:val="32"/>
              </w:rPr>
              <w:t>Use</w:t>
            </w:r>
            <w:proofErr w:type="gramEnd"/>
          </w:p>
        </w:tc>
        <w:tc>
          <w:tcPr>
            <w:tcW w:w="3899" w:type="dxa"/>
          </w:tcPr>
          <w:p w14:paraId="3B51C9A4" w14:textId="16D69BB9" w:rsidR="00D4781B" w:rsidRPr="005B5860" w:rsidRDefault="00D4781B" w:rsidP="00D4781B">
            <w:r w:rsidRPr="005B5860">
              <w:t>Tobacco: Screening and Counseling</w:t>
            </w:r>
            <w:r>
              <w:t xml:space="preserve"> (continued)</w:t>
            </w:r>
          </w:p>
          <w:p w14:paraId="4BB16E85" w14:textId="77777777" w:rsidR="00D4781B" w:rsidRPr="005B5860" w:rsidRDefault="00D4781B" w:rsidP="00D4781B"/>
          <w:p w14:paraId="70E9CB44" w14:textId="77777777" w:rsidR="00D4781B" w:rsidRPr="0095485F" w:rsidRDefault="00D4781B" w:rsidP="00D4781B">
            <w:pPr>
              <w:pStyle w:val="NormalWeb"/>
              <w:spacing w:before="0" w:beforeAutospacing="0" w:after="0" w:afterAutospacing="0"/>
              <w:ind w:right="311"/>
            </w:pPr>
            <w:r w:rsidRPr="0095485F">
              <w:rPr>
                <w:color w:val="000000"/>
              </w:rPr>
              <w:t xml:space="preserve">Source: </w:t>
            </w:r>
          </w:p>
          <w:p w14:paraId="5427DF92" w14:textId="77777777" w:rsidR="00D4781B" w:rsidRDefault="00D4781B" w:rsidP="00D4781B">
            <w:r w:rsidRPr="0095485F">
              <w:rPr>
                <w:color w:val="000000"/>
                <w:sz w:val="22"/>
                <w:szCs w:val="22"/>
              </w:rPr>
              <w:t>(</w:t>
            </w:r>
            <w:r>
              <w:rPr>
                <w:color w:val="000000"/>
                <w:sz w:val="22"/>
                <w:szCs w:val="22"/>
              </w:rPr>
              <w:t>2020, April</w:t>
            </w:r>
            <w:r w:rsidRPr="0095485F">
              <w:rPr>
                <w:color w:val="000000"/>
                <w:sz w:val="22"/>
                <w:szCs w:val="22"/>
              </w:rPr>
              <w:t>).</w:t>
            </w:r>
            <w:r>
              <w:rPr>
                <w:i/>
                <w:iCs/>
                <w:color w:val="000000"/>
                <w:sz w:val="22"/>
                <w:szCs w:val="22"/>
              </w:rPr>
              <w:t xml:space="preserve"> Prevention and Cessation of T</w:t>
            </w:r>
            <w:r w:rsidRPr="00352B61">
              <w:rPr>
                <w:i/>
                <w:iCs/>
                <w:color w:val="000000"/>
                <w:sz w:val="22"/>
                <w:szCs w:val="22"/>
              </w:rPr>
              <w:t>obacco Use in Children and Adolescents: Primary Care Interventions</w:t>
            </w:r>
            <w:r w:rsidRPr="0095485F">
              <w:rPr>
                <w:i/>
                <w:iCs/>
                <w:color w:val="000000"/>
                <w:sz w:val="22"/>
                <w:szCs w:val="22"/>
              </w:rPr>
              <w:t>.</w:t>
            </w:r>
            <w:r w:rsidRPr="0095485F">
              <w:rPr>
                <w:color w:val="000000"/>
                <w:sz w:val="22"/>
                <w:szCs w:val="22"/>
              </w:rPr>
              <w:t xml:space="preserve"> </w:t>
            </w:r>
            <w:r w:rsidRPr="000B31FF">
              <w:rPr>
                <w:color w:val="000000"/>
                <w:sz w:val="22"/>
                <w:szCs w:val="22"/>
              </w:rPr>
              <w:t>Retrieved from</w:t>
            </w:r>
            <w:r w:rsidRPr="000B31FF">
              <w:rPr>
                <w:sz w:val="22"/>
                <w:szCs w:val="22"/>
              </w:rPr>
              <w:t xml:space="preserve"> </w:t>
            </w:r>
          </w:p>
          <w:p w14:paraId="18B8C539" w14:textId="77777777" w:rsidR="00D4781B" w:rsidRPr="00980E52" w:rsidRDefault="00D4781B" w:rsidP="00D4781B">
            <w:pPr>
              <w:rPr>
                <w:sz w:val="22"/>
                <w:szCs w:val="22"/>
              </w:rPr>
            </w:pPr>
            <w:hyperlink r:id="rId17" w:history="1">
              <w:r w:rsidRPr="00980E52">
                <w:rPr>
                  <w:rStyle w:val="Hyperlink"/>
                  <w:sz w:val="22"/>
                  <w:szCs w:val="22"/>
                </w:rPr>
                <w:t>https://uspreventiveservicestaskforce.org/uspstf/recommendation/tobacco-and-nicotine-use-prevention-in-children-and-adolescents-primary-care-interventions</w:t>
              </w:r>
            </w:hyperlink>
          </w:p>
          <w:p w14:paraId="0AA14274" w14:textId="77777777" w:rsidR="00D4781B" w:rsidRPr="005B5860" w:rsidRDefault="00D4781B" w:rsidP="00D4781B"/>
        </w:tc>
        <w:tc>
          <w:tcPr>
            <w:tcW w:w="4230" w:type="dxa"/>
          </w:tcPr>
          <w:p w14:paraId="677F0337" w14:textId="77777777" w:rsidR="00D4781B" w:rsidRDefault="00D4781B" w:rsidP="00D4781B">
            <w:pPr>
              <w:rPr>
                <w:sz w:val="22"/>
                <w:szCs w:val="22"/>
              </w:rPr>
            </w:pPr>
          </w:p>
        </w:tc>
        <w:tc>
          <w:tcPr>
            <w:tcW w:w="4045" w:type="dxa"/>
          </w:tcPr>
          <w:p w14:paraId="2C63595D" w14:textId="77777777" w:rsidR="00D4781B" w:rsidRPr="00231466" w:rsidRDefault="00D4781B" w:rsidP="00D4781B">
            <w:pPr>
              <w:numPr>
                <w:ilvl w:val="0"/>
                <w:numId w:val="19"/>
              </w:numPr>
              <w:rPr>
                <w:sz w:val="22"/>
                <w:szCs w:val="22"/>
              </w:rPr>
            </w:pPr>
            <w:r w:rsidRPr="00231466">
              <w:rPr>
                <w:sz w:val="22"/>
                <w:szCs w:val="22"/>
              </w:rPr>
              <w:t>Mass media campaigns</w:t>
            </w:r>
            <w:r>
              <w:rPr>
                <w:sz w:val="22"/>
                <w:szCs w:val="22"/>
              </w:rPr>
              <w:t xml:space="preserve"> that advocate for tobacco use prevention/cessation</w:t>
            </w:r>
            <w:r w:rsidRPr="00231466">
              <w:rPr>
                <w:sz w:val="22"/>
                <w:szCs w:val="22"/>
              </w:rPr>
              <w:t>.</w:t>
            </w:r>
          </w:p>
          <w:p w14:paraId="7A6820CB" w14:textId="19FAA1B9" w:rsidR="00D4781B" w:rsidRPr="00A33E66" w:rsidRDefault="00D4781B" w:rsidP="00D4781B">
            <w:pPr>
              <w:pStyle w:val="ListParagraph"/>
              <w:numPr>
                <w:ilvl w:val="0"/>
                <w:numId w:val="19"/>
              </w:numPr>
              <w:rPr>
                <w:rFonts w:ascii="Times New Roman" w:hAnsi="Times New Roman" w:cs="Times New Roman"/>
              </w:rPr>
            </w:pPr>
            <w:r w:rsidRPr="00A33E66">
              <w:rPr>
                <w:rFonts w:ascii="Times New Roman" w:hAnsi="Times New Roman" w:cs="Times New Roman"/>
              </w:rPr>
              <w:t>Community mobilization combined with additional interventions (such as stronger local laws directed at retailers, active enforcement of retailer sales laws, and retailer education with reinforcement).</w:t>
            </w:r>
          </w:p>
          <w:p w14:paraId="0EAB377A" w14:textId="77777777" w:rsidR="00D4781B" w:rsidRDefault="00D4781B" w:rsidP="00D4781B">
            <w:pPr>
              <w:rPr>
                <w:sz w:val="22"/>
                <w:szCs w:val="22"/>
              </w:rPr>
            </w:pPr>
          </w:p>
        </w:tc>
      </w:tr>
      <w:tr w:rsidR="00D4781B" w:rsidRPr="009E4E51" w14:paraId="32F90654" w14:textId="77777777" w:rsidTr="00A11693">
        <w:trPr>
          <w:trHeight w:val="350"/>
        </w:trPr>
        <w:tc>
          <w:tcPr>
            <w:tcW w:w="2216" w:type="dxa"/>
            <w:shd w:val="clear" w:color="auto" w:fill="auto"/>
          </w:tcPr>
          <w:p w14:paraId="3FCC4544" w14:textId="77777777" w:rsidR="00D4781B" w:rsidRDefault="00D4781B" w:rsidP="00D4781B">
            <w:pPr>
              <w:jc w:val="center"/>
              <w:rPr>
                <w:b/>
                <w:spacing w:val="-2"/>
                <w:sz w:val="32"/>
              </w:rPr>
            </w:pPr>
          </w:p>
          <w:p w14:paraId="3F079867" w14:textId="77777777" w:rsidR="00D4781B" w:rsidRDefault="00D4781B" w:rsidP="00D4781B">
            <w:pPr>
              <w:jc w:val="center"/>
              <w:rPr>
                <w:b/>
                <w:spacing w:val="-2"/>
                <w:sz w:val="32"/>
              </w:rPr>
            </w:pPr>
          </w:p>
          <w:p w14:paraId="53DF6BB7" w14:textId="1A8A19AC" w:rsidR="00D4781B" w:rsidRDefault="00D4781B" w:rsidP="00D4781B">
            <w:pPr>
              <w:jc w:val="center"/>
              <w:rPr>
                <w:b/>
                <w:sz w:val="32"/>
              </w:rPr>
            </w:pPr>
            <w:proofErr w:type="gramStart"/>
            <w:r>
              <w:rPr>
                <w:b/>
                <w:spacing w:val="-2"/>
                <w:sz w:val="32"/>
              </w:rPr>
              <w:t>Sub</w:t>
            </w:r>
            <w:r>
              <w:rPr>
                <w:b/>
                <w:spacing w:val="-1"/>
                <w:sz w:val="32"/>
              </w:rPr>
              <w:t>stance</w:t>
            </w:r>
            <w:r>
              <w:rPr>
                <w:b/>
                <w:spacing w:val="-52"/>
                <w:sz w:val="32"/>
              </w:rPr>
              <w:t xml:space="preserve">  </w:t>
            </w:r>
            <w:r>
              <w:rPr>
                <w:b/>
                <w:sz w:val="32"/>
              </w:rPr>
              <w:t>Use</w:t>
            </w:r>
            <w:proofErr w:type="gramEnd"/>
          </w:p>
          <w:p w14:paraId="158B40D3" w14:textId="77777777" w:rsidR="00D4781B" w:rsidRDefault="00D4781B" w:rsidP="00D4781B">
            <w:pPr>
              <w:jc w:val="center"/>
              <w:rPr>
                <w:b/>
                <w:sz w:val="32"/>
              </w:rPr>
            </w:pPr>
          </w:p>
          <w:p w14:paraId="08C43874" w14:textId="77777777" w:rsidR="00D4781B" w:rsidRDefault="00D4781B" w:rsidP="00D4781B">
            <w:pPr>
              <w:jc w:val="center"/>
              <w:rPr>
                <w:b/>
                <w:sz w:val="32"/>
              </w:rPr>
            </w:pPr>
          </w:p>
          <w:p w14:paraId="75BA3F7F" w14:textId="77777777" w:rsidR="00D4781B" w:rsidRDefault="00D4781B" w:rsidP="00D4781B">
            <w:pPr>
              <w:jc w:val="center"/>
              <w:rPr>
                <w:b/>
                <w:sz w:val="32"/>
              </w:rPr>
            </w:pPr>
          </w:p>
          <w:p w14:paraId="253E564A" w14:textId="77777777" w:rsidR="00D4781B" w:rsidRDefault="00D4781B" w:rsidP="00D4781B">
            <w:pPr>
              <w:jc w:val="center"/>
              <w:rPr>
                <w:b/>
                <w:sz w:val="32"/>
              </w:rPr>
            </w:pPr>
          </w:p>
          <w:p w14:paraId="6A4F8A64" w14:textId="77777777" w:rsidR="00D4781B" w:rsidRDefault="00D4781B" w:rsidP="00D4781B">
            <w:pPr>
              <w:jc w:val="center"/>
              <w:rPr>
                <w:b/>
                <w:sz w:val="32"/>
              </w:rPr>
            </w:pPr>
          </w:p>
          <w:p w14:paraId="3FFE1C20" w14:textId="77777777" w:rsidR="00D4781B" w:rsidRDefault="00D4781B" w:rsidP="00D4781B">
            <w:pPr>
              <w:jc w:val="center"/>
              <w:rPr>
                <w:b/>
                <w:sz w:val="32"/>
              </w:rPr>
            </w:pPr>
          </w:p>
          <w:p w14:paraId="4CC82D4E" w14:textId="77777777" w:rsidR="00D4781B" w:rsidRDefault="00D4781B" w:rsidP="00D4781B">
            <w:pPr>
              <w:jc w:val="center"/>
              <w:rPr>
                <w:b/>
                <w:sz w:val="32"/>
              </w:rPr>
            </w:pPr>
          </w:p>
          <w:p w14:paraId="1D4EC55A" w14:textId="1289D54A" w:rsidR="00D4781B" w:rsidRDefault="00D4781B" w:rsidP="00D4781B">
            <w:pPr>
              <w:jc w:val="center"/>
              <w:rPr>
                <w:b/>
                <w:spacing w:val="-2"/>
                <w:sz w:val="32"/>
              </w:rPr>
            </w:pPr>
          </w:p>
        </w:tc>
        <w:tc>
          <w:tcPr>
            <w:tcW w:w="3899" w:type="dxa"/>
            <w:shd w:val="clear" w:color="auto" w:fill="auto"/>
          </w:tcPr>
          <w:p w14:paraId="1BAA57CA" w14:textId="77777777" w:rsidR="00D4781B" w:rsidRPr="005B5860" w:rsidRDefault="00D4781B" w:rsidP="00D4781B">
            <w:r w:rsidRPr="005B5860">
              <w:t>Tobacco: Screening and Counseling for Pregnant Women</w:t>
            </w:r>
          </w:p>
          <w:p w14:paraId="70F6A7DD" w14:textId="77777777" w:rsidR="00D4781B" w:rsidRPr="005B5860" w:rsidRDefault="00D4781B" w:rsidP="00D4781B"/>
          <w:p w14:paraId="4192AE10" w14:textId="77777777" w:rsidR="00D4781B" w:rsidRPr="0095485F" w:rsidRDefault="00D4781B" w:rsidP="00D4781B">
            <w:pPr>
              <w:pStyle w:val="NormalWeb"/>
              <w:spacing w:before="0" w:beforeAutospacing="0" w:after="0" w:afterAutospacing="0"/>
              <w:ind w:right="311"/>
            </w:pPr>
            <w:r w:rsidRPr="0095485F">
              <w:rPr>
                <w:color w:val="000000"/>
              </w:rPr>
              <w:t xml:space="preserve">Source: </w:t>
            </w:r>
          </w:p>
          <w:p w14:paraId="332C817E" w14:textId="77777777" w:rsidR="00D4781B" w:rsidRPr="005B5860" w:rsidRDefault="00D4781B" w:rsidP="00D4781B">
            <w:r w:rsidRPr="0095485F">
              <w:rPr>
                <w:color w:val="000000"/>
                <w:sz w:val="22"/>
                <w:szCs w:val="22"/>
              </w:rPr>
              <w:t>(201</w:t>
            </w:r>
            <w:r>
              <w:rPr>
                <w:color w:val="000000"/>
                <w:sz w:val="22"/>
                <w:szCs w:val="22"/>
              </w:rPr>
              <w:t>5</w:t>
            </w:r>
            <w:r w:rsidRPr="0095485F">
              <w:rPr>
                <w:color w:val="000000"/>
                <w:sz w:val="22"/>
                <w:szCs w:val="22"/>
              </w:rPr>
              <w:t xml:space="preserve">, </w:t>
            </w:r>
            <w:r>
              <w:rPr>
                <w:color w:val="000000"/>
                <w:sz w:val="22"/>
                <w:szCs w:val="22"/>
              </w:rPr>
              <w:t>September</w:t>
            </w:r>
            <w:r w:rsidRPr="0095485F">
              <w:rPr>
                <w:color w:val="000000"/>
                <w:sz w:val="22"/>
                <w:szCs w:val="22"/>
              </w:rPr>
              <w:t>).</w:t>
            </w:r>
            <w:r>
              <w:rPr>
                <w:i/>
                <w:iCs/>
                <w:color w:val="000000"/>
                <w:sz w:val="22"/>
                <w:szCs w:val="22"/>
              </w:rPr>
              <w:t xml:space="preserve"> </w:t>
            </w:r>
            <w:r w:rsidRPr="00F96ECC">
              <w:rPr>
                <w:i/>
                <w:iCs/>
                <w:color w:val="000000"/>
                <w:sz w:val="22"/>
                <w:szCs w:val="22"/>
              </w:rPr>
              <w:t>Tobacco Smoking Cessation in Adults, Including Pregnant Women: Behavioral and Pharmacotherapy Interventions</w:t>
            </w:r>
            <w:r w:rsidRPr="0095485F">
              <w:rPr>
                <w:i/>
                <w:iCs/>
                <w:color w:val="000000"/>
                <w:sz w:val="22"/>
                <w:szCs w:val="22"/>
              </w:rPr>
              <w:t>.</w:t>
            </w:r>
            <w:r w:rsidRPr="0095485F">
              <w:rPr>
                <w:color w:val="000000"/>
                <w:sz w:val="22"/>
                <w:szCs w:val="22"/>
              </w:rPr>
              <w:t xml:space="preserve"> Retrieved from</w:t>
            </w:r>
          </w:p>
          <w:p w14:paraId="4D7084E8" w14:textId="77777777" w:rsidR="00D4781B" w:rsidRPr="003D380A" w:rsidRDefault="00D4781B" w:rsidP="00D4781B">
            <w:pPr>
              <w:rPr>
                <w:sz w:val="22"/>
                <w:szCs w:val="22"/>
              </w:rPr>
            </w:pPr>
            <w:hyperlink r:id="rId18" w:history="1">
              <w:r w:rsidRPr="003D380A">
                <w:rPr>
                  <w:rStyle w:val="Hyperlink"/>
                  <w:sz w:val="22"/>
                  <w:szCs w:val="22"/>
                </w:rPr>
                <w:t>https://www.uspreventiveservicestaskforce.org/uspstf/recommendation/tobacco-use-in-adults-and-pregnant-women-counseling-and-interventions</w:t>
              </w:r>
            </w:hyperlink>
          </w:p>
          <w:p w14:paraId="71F5D4BA" w14:textId="033A7A0B" w:rsidR="00D4781B" w:rsidRPr="005B5860" w:rsidRDefault="00D4781B" w:rsidP="00D4781B"/>
        </w:tc>
        <w:tc>
          <w:tcPr>
            <w:tcW w:w="4230" w:type="dxa"/>
            <w:shd w:val="clear" w:color="auto" w:fill="auto"/>
          </w:tcPr>
          <w:p w14:paraId="56EF0D1E" w14:textId="77777777" w:rsidR="00D4781B" w:rsidRDefault="00D4781B" w:rsidP="00D4781B">
            <w:pPr>
              <w:rPr>
                <w:sz w:val="22"/>
                <w:szCs w:val="22"/>
              </w:rPr>
            </w:pPr>
            <w:r>
              <w:rPr>
                <w:sz w:val="22"/>
                <w:szCs w:val="22"/>
              </w:rPr>
              <w:t>Smoking prevalence is higher in the following groups (as applicable to female adolescents):</w:t>
            </w:r>
          </w:p>
          <w:p w14:paraId="2BD7120A" w14:textId="77777777" w:rsidR="00D4781B" w:rsidRDefault="00D4781B" w:rsidP="00D4781B">
            <w:pPr>
              <w:numPr>
                <w:ilvl w:val="0"/>
                <w:numId w:val="6"/>
              </w:numPr>
              <w:rPr>
                <w:sz w:val="22"/>
                <w:szCs w:val="22"/>
              </w:rPr>
            </w:pPr>
            <w:r w:rsidRPr="00882CE8">
              <w:rPr>
                <w:sz w:val="22"/>
                <w:szCs w:val="22"/>
              </w:rPr>
              <w:t>persons with a race or ethnicity category of “other, non-Hispanic”</w:t>
            </w:r>
          </w:p>
          <w:p w14:paraId="74DBD0D0" w14:textId="77777777" w:rsidR="00D4781B" w:rsidRDefault="00D4781B" w:rsidP="00D4781B">
            <w:pPr>
              <w:numPr>
                <w:ilvl w:val="0"/>
                <w:numId w:val="6"/>
              </w:numPr>
              <w:rPr>
                <w:sz w:val="22"/>
                <w:szCs w:val="22"/>
              </w:rPr>
            </w:pPr>
            <w:r w:rsidRPr="00882CE8">
              <w:rPr>
                <w:sz w:val="22"/>
                <w:szCs w:val="22"/>
              </w:rPr>
              <w:t>persons with a GED (vs. graduate-level education)</w:t>
            </w:r>
          </w:p>
          <w:p w14:paraId="2FE6AAD5" w14:textId="77777777" w:rsidR="00D4781B" w:rsidRDefault="00D4781B" w:rsidP="00D4781B">
            <w:pPr>
              <w:numPr>
                <w:ilvl w:val="0"/>
                <w:numId w:val="6"/>
              </w:numPr>
              <w:rPr>
                <w:sz w:val="22"/>
                <w:szCs w:val="22"/>
              </w:rPr>
            </w:pPr>
            <w:r w:rsidRPr="00882CE8">
              <w:rPr>
                <w:sz w:val="22"/>
                <w:szCs w:val="22"/>
              </w:rPr>
              <w:t>persons with an annual household income of less than $20,000</w:t>
            </w:r>
          </w:p>
          <w:p w14:paraId="3F347D2E" w14:textId="77777777" w:rsidR="00D4781B" w:rsidRPr="00882CE8" w:rsidRDefault="00D4781B" w:rsidP="00D4781B">
            <w:pPr>
              <w:numPr>
                <w:ilvl w:val="0"/>
                <w:numId w:val="6"/>
              </w:numPr>
              <w:rPr>
                <w:sz w:val="22"/>
                <w:szCs w:val="22"/>
              </w:rPr>
            </w:pPr>
            <w:r w:rsidRPr="00882CE8">
              <w:rPr>
                <w:sz w:val="22"/>
                <w:szCs w:val="22"/>
              </w:rPr>
              <w:t>persons who are lesbian, gay, bisexual, or transgender</w:t>
            </w:r>
          </w:p>
          <w:p w14:paraId="7EEEC4E6" w14:textId="5BB31258" w:rsidR="00D4781B" w:rsidRDefault="00D4781B" w:rsidP="00D4781B">
            <w:pPr>
              <w:rPr>
                <w:sz w:val="22"/>
                <w:szCs w:val="22"/>
              </w:rPr>
            </w:pPr>
            <w:r>
              <w:rPr>
                <w:sz w:val="22"/>
                <w:szCs w:val="22"/>
              </w:rPr>
              <w:t>persons with mental health conditions</w:t>
            </w:r>
          </w:p>
        </w:tc>
        <w:tc>
          <w:tcPr>
            <w:tcW w:w="4045" w:type="dxa"/>
            <w:shd w:val="clear" w:color="auto" w:fill="auto"/>
          </w:tcPr>
          <w:p w14:paraId="1A90C4AD" w14:textId="77777777" w:rsidR="00D4781B" w:rsidRPr="00B07454" w:rsidRDefault="00D4781B" w:rsidP="00D4781B">
            <w:pPr>
              <w:rPr>
                <w:sz w:val="22"/>
                <w:szCs w:val="22"/>
              </w:rPr>
            </w:pPr>
            <w:r w:rsidRPr="00B07454">
              <w:rPr>
                <w:sz w:val="22"/>
                <w:szCs w:val="22"/>
              </w:rPr>
              <w:t>Because many pregnant women who smoke do not report it, using multiple-choice screening questions to assess smoking status in this group may improve disclosure.</w:t>
            </w:r>
          </w:p>
          <w:p w14:paraId="3ED5F07F" w14:textId="77777777" w:rsidR="00D4781B" w:rsidRPr="00B07454" w:rsidRDefault="00D4781B" w:rsidP="00D4781B">
            <w:pPr>
              <w:rPr>
                <w:sz w:val="12"/>
                <w:szCs w:val="12"/>
              </w:rPr>
            </w:pPr>
          </w:p>
          <w:p w14:paraId="30781533" w14:textId="77777777" w:rsidR="00D4781B" w:rsidRPr="00B07454" w:rsidRDefault="00D4781B" w:rsidP="00D4781B">
            <w:pPr>
              <w:rPr>
                <w:sz w:val="22"/>
                <w:szCs w:val="22"/>
              </w:rPr>
            </w:pPr>
            <w:r w:rsidRPr="00B07454">
              <w:rPr>
                <w:sz w:val="22"/>
                <w:szCs w:val="22"/>
              </w:rPr>
              <w:t>The USPSTF recommends that clinicians ask all pregnant women about tobacco use, advise them to stop using tobacco, and provide behavioral</w:t>
            </w:r>
            <w:r>
              <w:rPr>
                <w:sz w:val="22"/>
                <w:szCs w:val="22"/>
              </w:rPr>
              <w:t xml:space="preserve"> </w:t>
            </w:r>
            <w:r w:rsidRPr="00B07454">
              <w:rPr>
                <w:sz w:val="22"/>
                <w:szCs w:val="22"/>
              </w:rPr>
              <w:t>interventions for cessation to pregnant women who use tobacco. The USPSTF found convincing evidence that behavioral interventions substantially improve achievement of tobacco smoking abstinence in pregnant women, increase infant birthweight, and reduce risk for preterm birth.</w:t>
            </w:r>
          </w:p>
          <w:p w14:paraId="09D20FEF" w14:textId="77777777" w:rsidR="00D4781B" w:rsidRPr="00B07454" w:rsidRDefault="00D4781B" w:rsidP="00D4781B">
            <w:pPr>
              <w:rPr>
                <w:sz w:val="12"/>
                <w:szCs w:val="12"/>
              </w:rPr>
            </w:pPr>
          </w:p>
          <w:p w14:paraId="563D9BF5" w14:textId="32903DA9" w:rsidR="00D4781B" w:rsidRDefault="00D4781B" w:rsidP="00D4781B">
            <w:pPr>
              <w:rPr>
                <w:sz w:val="22"/>
                <w:szCs w:val="22"/>
              </w:rPr>
            </w:pPr>
            <w:r w:rsidRPr="00B07454">
              <w:rPr>
                <w:sz w:val="22"/>
                <w:szCs w:val="22"/>
              </w:rPr>
              <w:t>The USPSTF concludes that the current evidence is insufficient to assess the balance of benefits and harms of pharmacotherapy interventions for tobacco cessation in pregnant women.</w:t>
            </w:r>
          </w:p>
          <w:p w14:paraId="2F02EBA4" w14:textId="77777777" w:rsidR="00D4781B" w:rsidRDefault="00D4781B" w:rsidP="00D4781B">
            <w:pPr>
              <w:rPr>
                <w:sz w:val="22"/>
                <w:szCs w:val="22"/>
              </w:rPr>
            </w:pPr>
          </w:p>
          <w:p w14:paraId="2904A9F6" w14:textId="1494E431" w:rsidR="00D4781B" w:rsidRDefault="00D4781B" w:rsidP="00D4781B">
            <w:pPr>
              <w:rPr>
                <w:sz w:val="22"/>
                <w:szCs w:val="22"/>
              </w:rPr>
            </w:pPr>
          </w:p>
        </w:tc>
      </w:tr>
      <w:tr w:rsidR="003B7755" w:rsidRPr="009E4E51" w14:paraId="5CFF4651" w14:textId="77777777" w:rsidTr="003B7755">
        <w:trPr>
          <w:trHeight w:val="350"/>
        </w:trPr>
        <w:tc>
          <w:tcPr>
            <w:tcW w:w="2216" w:type="dxa"/>
            <w:shd w:val="clear" w:color="auto" w:fill="D9E2F3" w:themeFill="accent1" w:themeFillTint="33"/>
          </w:tcPr>
          <w:p w14:paraId="56A15BA1" w14:textId="35C905F5" w:rsidR="003B7755" w:rsidRDefault="003B7755" w:rsidP="003B7755">
            <w:pPr>
              <w:jc w:val="center"/>
              <w:rPr>
                <w:b/>
                <w:spacing w:val="-2"/>
                <w:sz w:val="32"/>
              </w:rPr>
            </w:pPr>
            <w:r w:rsidRPr="00D04151">
              <w:rPr>
                <w:b/>
                <w:sz w:val="23"/>
                <w:szCs w:val="23"/>
              </w:rPr>
              <w:lastRenderedPageBreak/>
              <w:t>Area</w:t>
            </w:r>
          </w:p>
        </w:tc>
        <w:tc>
          <w:tcPr>
            <w:tcW w:w="3899" w:type="dxa"/>
            <w:shd w:val="clear" w:color="auto" w:fill="D9E2F3" w:themeFill="accent1" w:themeFillTint="33"/>
          </w:tcPr>
          <w:p w14:paraId="07451B77" w14:textId="7BF66237" w:rsidR="003B7755" w:rsidRPr="005B5860" w:rsidRDefault="003B7755" w:rsidP="003B7755">
            <w:r w:rsidRPr="00D04151">
              <w:rPr>
                <w:b/>
                <w:sz w:val="23"/>
                <w:szCs w:val="23"/>
              </w:rPr>
              <w:t>Recommendation</w:t>
            </w:r>
          </w:p>
        </w:tc>
        <w:tc>
          <w:tcPr>
            <w:tcW w:w="4230" w:type="dxa"/>
            <w:shd w:val="clear" w:color="auto" w:fill="D9E2F3" w:themeFill="accent1" w:themeFillTint="33"/>
          </w:tcPr>
          <w:p w14:paraId="013B5C48" w14:textId="3622CC7F" w:rsidR="003B7755" w:rsidRDefault="003B7755" w:rsidP="003B7755">
            <w:pPr>
              <w:rPr>
                <w:sz w:val="22"/>
                <w:szCs w:val="22"/>
              </w:rPr>
            </w:pPr>
            <w:r w:rsidRPr="00D04151">
              <w:rPr>
                <w:b/>
                <w:w w:val="90"/>
                <w:sz w:val="23"/>
                <w:szCs w:val="23"/>
              </w:rPr>
              <w:t>Risk Factors</w:t>
            </w:r>
          </w:p>
        </w:tc>
        <w:tc>
          <w:tcPr>
            <w:tcW w:w="4045" w:type="dxa"/>
            <w:shd w:val="clear" w:color="auto" w:fill="D9E2F3" w:themeFill="accent1" w:themeFillTint="33"/>
          </w:tcPr>
          <w:p w14:paraId="5D4FE489" w14:textId="700BE8FE" w:rsidR="003B7755" w:rsidRPr="00B07454" w:rsidRDefault="003B7755" w:rsidP="003B7755">
            <w:pPr>
              <w:rPr>
                <w:sz w:val="22"/>
                <w:szCs w:val="22"/>
              </w:rPr>
            </w:pPr>
            <w:r w:rsidRPr="00D04151">
              <w:rPr>
                <w:b/>
                <w:w w:val="95"/>
                <w:sz w:val="23"/>
                <w:szCs w:val="23"/>
              </w:rPr>
              <w:t>USPSTF Recommended Screening Tests</w:t>
            </w:r>
          </w:p>
        </w:tc>
      </w:tr>
      <w:tr w:rsidR="003B7755" w:rsidRPr="009E4E51" w14:paraId="484F2C4F" w14:textId="77777777" w:rsidTr="003B7755">
        <w:trPr>
          <w:trHeight w:val="6740"/>
        </w:trPr>
        <w:tc>
          <w:tcPr>
            <w:tcW w:w="2216" w:type="dxa"/>
          </w:tcPr>
          <w:p w14:paraId="6411FDA5" w14:textId="77777777" w:rsidR="003B7755" w:rsidRDefault="003B7755" w:rsidP="003B7755">
            <w:pPr>
              <w:jc w:val="center"/>
              <w:rPr>
                <w:b/>
                <w:sz w:val="32"/>
                <w:szCs w:val="32"/>
              </w:rPr>
            </w:pPr>
          </w:p>
          <w:p w14:paraId="213C9210" w14:textId="77777777" w:rsidR="003B7755" w:rsidRDefault="003B7755" w:rsidP="003B7755">
            <w:pPr>
              <w:jc w:val="center"/>
              <w:rPr>
                <w:b/>
                <w:sz w:val="32"/>
                <w:szCs w:val="32"/>
              </w:rPr>
            </w:pPr>
          </w:p>
          <w:p w14:paraId="2BBC319A" w14:textId="77777777" w:rsidR="003B7755" w:rsidRDefault="003B7755" w:rsidP="003B7755">
            <w:pPr>
              <w:jc w:val="center"/>
              <w:rPr>
                <w:b/>
                <w:sz w:val="32"/>
                <w:szCs w:val="32"/>
              </w:rPr>
            </w:pPr>
          </w:p>
          <w:p w14:paraId="6DC7A6DA" w14:textId="77777777" w:rsidR="003B7755" w:rsidRDefault="003B7755" w:rsidP="003B7755">
            <w:pPr>
              <w:jc w:val="center"/>
              <w:rPr>
                <w:b/>
                <w:sz w:val="32"/>
                <w:szCs w:val="32"/>
              </w:rPr>
            </w:pPr>
          </w:p>
          <w:p w14:paraId="77E75EE3" w14:textId="77777777" w:rsidR="003B7755" w:rsidRDefault="003B7755" w:rsidP="003B7755">
            <w:pPr>
              <w:rPr>
                <w:b/>
                <w:sz w:val="32"/>
                <w:szCs w:val="32"/>
              </w:rPr>
            </w:pPr>
            <w:r w:rsidRPr="00B07454">
              <w:rPr>
                <w:b/>
                <w:sz w:val="32"/>
                <w:szCs w:val="32"/>
              </w:rPr>
              <w:t>Mental Health</w:t>
            </w:r>
          </w:p>
        </w:tc>
        <w:tc>
          <w:tcPr>
            <w:tcW w:w="3899" w:type="dxa"/>
          </w:tcPr>
          <w:p w14:paraId="0230219B" w14:textId="2AEEA7C5" w:rsidR="003B7755" w:rsidRPr="005B5860" w:rsidRDefault="003B7755" w:rsidP="003B7755">
            <w:r w:rsidRPr="005B5860">
              <w:t>Depression</w:t>
            </w:r>
            <w:r>
              <w:t xml:space="preserve"> Screening</w:t>
            </w:r>
          </w:p>
          <w:p w14:paraId="0B85E398" w14:textId="77777777" w:rsidR="003B7755" w:rsidRPr="005B5860" w:rsidRDefault="003B7755" w:rsidP="003B7755"/>
          <w:p w14:paraId="44973150" w14:textId="77777777" w:rsidR="003B7755" w:rsidRPr="0095485F" w:rsidRDefault="003B7755" w:rsidP="003B7755">
            <w:pPr>
              <w:pStyle w:val="NormalWeb"/>
              <w:spacing w:before="0" w:beforeAutospacing="0" w:after="0" w:afterAutospacing="0"/>
              <w:ind w:right="311"/>
            </w:pPr>
            <w:r w:rsidRPr="0095485F">
              <w:rPr>
                <w:color w:val="000000"/>
              </w:rPr>
              <w:t xml:space="preserve">Source: </w:t>
            </w:r>
          </w:p>
          <w:p w14:paraId="7644E3B0" w14:textId="3192225F" w:rsidR="003B7755" w:rsidRPr="003B7755" w:rsidRDefault="003B7755" w:rsidP="003B7755">
            <w:pPr>
              <w:rPr>
                <w:sz w:val="22"/>
                <w:szCs w:val="22"/>
              </w:rPr>
            </w:pPr>
            <w:r w:rsidRPr="0095485F">
              <w:rPr>
                <w:color w:val="000000"/>
                <w:sz w:val="22"/>
                <w:szCs w:val="22"/>
              </w:rPr>
              <w:t>(</w:t>
            </w:r>
            <w:r w:rsidRPr="000B31FF">
              <w:rPr>
                <w:color w:val="000000"/>
                <w:sz w:val="22"/>
                <w:szCs w:val="22"/>
              </w:rPr>
              <w:t xml:space="preserve">2016, </w:t>
            </w:r>
            <w:r>
              <w:rPr>
                <w:color w:val="000000"/>
                <w:sz w:val="22"/>
                <w:szCs w:val="22"/>
              </w:rPr>
              <w:t>Febr</w:t>
            </w:r>
            <w:r w:rsidRPr="000B31FF">
              <w:rPr>
                <w:color w:val="000000"/>
                <w:sz w:val="22"/>
                <w:szCs w:val="22"/>
              </w:rPr>
              <w:t xml:space="preserve">uary). </w:t>
            </w:r>
            <w:r w:rsidRPr="000B31FF">
              <w:rPr>
                <w:i/>
                <w:iCs/>
                <w:color w:val="000000"/>
                <w:sz w:val="22"/>
                <w:szCs w:val="22"/>
              </w:rPr>
              <w:t xml:space="preserve">Depression in </w:t>
            </w:r>
            <w:r>
              <w:rPr>
                <w:i/>
                <w:iCs/>
                <w:color w:val="000000"/>
                <w:sz w:val="22"/>
                <w:szCs w:val="22"/>
              </w:rPr>
              <w:t>Children and Adolescent</w:t>
            </w:r>
            <w:r w:rsidRPr="000B31FF">
              <w:rPr>
                <w:i/>
                <w:iCs/>
                <w:color w:val="000000"/>
                <w:sz w:val="22"/>
                <w:szCs w:val="22"/>
              </w:rPr>
              <w:t>s: Screening.</w:t>
            </w:r>
            <w:r w:rsidRPr="000B31FF">
              <w:rPr>
                <w:color w:val="000000"/>
                <w:sz w:val="22"/>
                <w:szCs w:val="22"/>
              </w:rPr>
              <w:t xml:space="preserve"> Retrieved from </w:t>
            </w:r>
            <w:r w:rsidRPr="000B31FF">
              <w:rPr>
                <w:sz w:val="22"/>
                <w:szCs w:val="22"/>
              </w:rPr>
              <w:t xml:space="preserve"> </w:t>
            </w:r>
            <w:hyperlink r:id="rId19" w:history="1">
              <w:r w:rsidRPr="00465BF8">
                <w:rPr>
                  <w:rStyle w:val="Hyperlink"/>
                  <w:sz w:val="22"/>
                  <w:szCs w:val="22"/>
                </w:rPr>
                <w:t>https://www.uspreventiveservicestaskforce.org/uspstf/recommendation/depression-in-children-and-adolescents-screening</w:t>
              </w:r>
            </w:hyperlink>
          </w:p>
        </w:tc>
        <w:tc>
          <w:tcPr>
            <w:tcW w:w="4230" w:type="dxa"/>
          </w:tcPr>
          <w:p w14:paraId="72C068BA" w14:textId="3EB6CBEF" w:rsidR="003B7755" w:rsidRDefault="003B7755" w:rsidP="003B7755">
            <w:pPr>
              <w:rPr>
                <w:sz w:val="22"/>
                <w:szCs w:val="22"/>
              </w:rPr>
            </w:pPr>
            <w:r>
              <w:rPr>
                <w:sz w:val="22"/>
                <w:szCs w:val="22"/>
              </w:rPr>
              <w:t>Several risk factors for Major Depressive Disorder (MDD) in children and adolescents are:</w:t>
            </w:r>
          </w:p>
          <w:p w14:paraId="301443F4" w14:textId="73B31E89" w:rsidR="003B7755" w:rsidRDefault="003B7755" w:rsidP="003B7755">
            <w:pPr>
              <w:numPr>
                <w:ilvl w:val="0"/>
                <w:numId w:val="6"/>
              </w:numPr>
              <w:rPr>
                <w:sz w:val="22"/>
                <w:szCs w:val="22"/>
              </w:rPr>
            </w:pPr>
            <w:r>
              <w:rPr>
                <w:sz w:val="22"/>
                <w:szCs w:val="22"/>
              </w:rPr>
              <w:t>Female sex</w:t>
            </w:r>
          </w:p>
          <w:p w14:paraId="39A75ACA" w14:textId="59161A6E" w:rsidR="003B7755" w:rsidRDefault="003B7755" w:rsidP="003B7755">
            <w:pPr>
              <w:numPr>
                <w:ilvl w:val="0"/>
                <w:numId w:val="6"/>
              </w:numPr>
              <w:rPr>
                <w:sz w:val="22"/>
                <w:szCs w:val="22"/>
              </w:rPr>
            </w:pPr>
            <w:r>
              <w:rPr>
                <w:sz w:val="22"/>
                <w:szCs w:val="22"/>
              </w:rPr>
              <w:t>Older age</w:t>
            </w:r>
          </w:p>
          <w:p w14:paraId="4000E446" w14:textId="091587A9" w:rsidR="003B7755" w:rsidRDefault="003B7755" w:rsidP="003B7755">
            <w:pPr>
              <w:numPr>
                <w:ilvl w:val="0"/>
                <w:numId w:val="6"/>
              </w:numPr>
              <w:rPr>
                <w:sz w:val="22"/>
                <w:szCs w:val="22"/>
              </w:rPr>
            </w:pPr>
            <w:r>
              <w:rPr>
                <w:sz w:val="22"/>
                <w:szCs w:val="22"/>
              </w:rPr>
              <w:t>Family (especially maternal) history of depression</w:t>
            </w:r>
          </w:p>
          <w:p w14:paraId="1A020C07" w14:textId="3B481698" w:rsidR="003B7755" w:rsidRDefault="003B7755" w:rsidP="003B7755">
            <w:pPr>
              <w:numPr>
                <w:ilvl w:val="0"/>
                <w:numId w:val="6"/>
              </w:numPr>
              <w:rPr>
                <w:sz w:val="22"/>
                <w:szCs w:val="22"/>
              </w:rPr>
            </w:pPr>
            <w:r>
              <w:rPr>
                <w:sz w:val="22"/>
                <w:szCs w:val="22"/>
              </w:rPr>
              <w:t>Prior depressive episode</w:t>
            </w:r>
          </w:p>
          <w:p w14:paraId="5797AB7F" w14:textId="08AA7678" w:rsidR="003B7755" w:rsidRDefault="003B7755" w:rsidP="003B7755">
            <w:pPr>
              <w:numPr>
                <w:ilvl w:val="0"/>
                <w:numId w:val="6"/>
              </w:numPr>
              <w:rPr>
                <w:sz w:val="22"/>
                <w:szCs w:val="22"/>
              </w:rPr>
            </w:pPr>
            <w:r>
              <w:rPr>
                <w:sz w:val="22"/>
                <w:szCs w:val="22"/>
              </w:rPr>
              <w:t>Other mental health/behavioral issues</w:t>
            </w:r>
          </w:p>
          <w:p w14:paraId="0E8F9F95" w14:textId="6B8A0DBD" w:rsidR="003B7755" w:rsidRDefault="003B7755" w:rsidP="003B7755">
            <w:pPr>
              <w:numPr>
                <w:ilvl w:val="0"/>
                <w:numId w:val="6"/>
              </w:numPr>
              <w:rPr>
                <w:sz w:val="22"/>
                <w:szCs w:val="22"/>
              </w:rPr>
            </w:pPr>
            <w:r>
              <w:rPr>
                <w:sz w:val="22"/>
                <w:szCs w:val="22"/>
              </w:rPr>
              <w:t>Chronic medical illness</w:t>
            </w:r>
          </w:p>
          <w:p w14:paraId="2A3DF6A9" w14:textId="18329737" w:rsidR="003B7755" w:rsidRDefault="003B7755" w:rsidP="003B7755">
            <w:pPr>
              <w:numPr>
                <w:ilvl w:val="0"/>
                <w:numId w:val="6"/>
              </w:numPr>
              <w:rPr>
                <w:sz w:val="22"/>
                <w:szCs w:val="22"/>
              </w:rPr>
            </w:pPr>
            <w:r>
              <w:rPr>
                <w:sz w:val="22"/>
                <w:szCs w:val="22"/>
              </w:rPr>
              <w:t>Being overweight/obese</w:t>
            </w:r>
          </w:p>
          <w:p w14:paraId="67DFD2D3" w14:textId="10A7CB30" w:rsidR="003B7755" w:rsidRDefault="003B7755" w:rsidP="003B7755">
            <w:pPr>
              <w:rPr>
                <w:sz w:val="22"/>
                <w:szCs w:val="22"/>
              </w:rPr>
            </w:pPr>
          </w:p>
          <w:p w14:paraId="102A9E72" w14:textId="256B45A6" w:rsidR="003B7755" w:rsidRDefault="003B7755" w:rsidP="003B7755">
            <w:pPr>
              <w:rPr>
                <w:sz w:val="22"/>
                <w:szCs w:val="22"/>
              </w:rPr>
            </w:pPr>
            <w:r>
              <w:rPr>
                <w:sz w:val="22"/>
                <w:szCs w:val="22"/>
              </w:rPr>
              <w:t>Some studies have also found Hispanic race/ethnicity to be a risk factor for MDD.</w:t>
            </w:r>
          </w:p>
          <w:p w14:paraId="1F5BBE7C" w14:textId="1DA751F9" w:rsidR="003B7755" w:rsidRDefault="003B7755" w:rsidP="003B7755">
            <w:pPr>
              <w:rPr>
                <w:sz w:val="22"/>
                <w:szCs w:val="22"/>
              </w:rPr>
            </w:pPr>
          </w:p>
          <w:p w14:paraId="37007667" w14:textId="6EF45488" w:rsidR="003B7755" w:rsidRDefault="003B7755" w:rsidP="003B7755">
            <w:pPr>
              <w:rPr>
                <w:sz w:val="22"/>
                <w:szCs w:val="22"/>
              </w:rPr>
            </w:pPr>
            <w:r>
              <w:rPr>
                <w:sz w:val="22"/>
                <w:szCs w:val="22"/>
              </w:rPr>
              <w:t>Psychosocial risk factors include:</w:t>
            </w:r>
          </w:p>
          <w:p w14:paraId="624D5766" w14:textId="5CEF9600" w:rsidR="003B7755" w:rsidRDefault="003B7755" w:rsidP="003B7755">
            <w:pPr>
              <w:numPr>
                <w:ilvl w:val="0"/>
                <w:numId w:val="6"/>
              </w:numPr>
              <w:rPr>
                <w:sz w:val="22"/>
                <w:szCs w:val="22"/>
              </w:rPr>
            </w:pPr>
            <w:r>
              <w:rPr>
                <w:sz w:val="22"/>
                <w:szCs w:val="22"/>
              </w:rPr>
              <w:t>Childhood abuse or neglect</w:t>
            </w:r>
          </w:p>
          <w:p w14:paraId="4EC8707B" w14:textId="2D3312F4" w:rsidR="003B7755" w:rsidRDefault="003B7755" w:rsidP="003B7755">
            <w:pPr>
              <w:numPr>
                <w:ilvl w:val="0"/>
                <w:numId w:val="6"/>
              </w:numPr>
              <w:rPr>
                <w:sz w:val="22"/>
                <w:szCs w:val="22"/>
              </w:rPr>
            </w:pPr>
            <w:r>
              <w:rPr>
                <w:sz w:val="22"/>
                <w:szCs w:val="22"/>
              </w:rPr>
              <w:t>Exposure to traumatic events (including natural disasters)</w:t>
            </w:r>
          </w:p>
          <w:p w14:paraId="1B6AF515" w14:textId="3A02FCC2" w:rsidR="003B7755" w:rsidRDefault="003B7755" w:rsidP="003B7755">
            <w:pPr>
              <w:numPr>
                <w:ilvl w:val="0"/>
                <w:numId w:val="6"/>
              </w:numPr>
              <w:rPr>
                <w:sz w:val="22"/>
                <w:szCs w:val="22"/>
              </w:rPr>
            </w:pPr>
            <w:r>
              <w:rPr>
                <w:sz w:val="22"/>
                <w:szCs w:val="22"/>
              </w:rPr>
              <w:t>Loss of a loved one or romantic relationship</w:t>
            </w:r>
          </w:p>
          <w:p w14:paraId="1FA760F1" w14:textId="124E86A4" w:rsidR="003B7755" w:rsidRDefault="003B7755" w:rsidP="003B7755">
            <w:pPr>
              <w:numPr>
                <w:ilvl w:val="0"/>
                <w:numId w:val="6"/>
              </w:numPr>
              <w:rPr>
                <w:sz w:val="22"/>
                <w:szCs w:val="22"/>
              </w:rPr>
            </w:pPr>
            <w:r>
              <w:rPr>
                <w:sz w:val="22"/>
                <w:szCs w:val="22"/>
              </w:rPr>
              <w:t>Family conflict</w:t>
            </w:r>
          </w:p>
          <w:p w14:paraId="698FFA26" w14:textId="5EAF8F5E" w:rsidR="003B7755" w:rsidRDefault="003B7755" w:rsidP="003B7755">
            <w:pPr>
              <w:numPr>
                <w:ilvl w:val="0"/>
                <w:numId w:val="6"/>
              </w:numPr>
              <w:rPr>
                <w:sz w:val="22"/>
                <w:szCs w:val="22"/>
              </w:rPr>
            </w:pPr>
            <w:r>
              <w:rPr>
                <w:sz w:val="22"/>
                <w:szCs w:val="22"/>
              </w:rPr>
              <w:t>Uncertainty about sexual orientation</w:t>
            </w:r>
          </w:p>
          <w:p w14:paraId="101BF905" w14:textId="3F458EFF" w:rsidR="003B7755" w:rsidRDefault="003B7755" w:rsidP="003B7755">
            <w:pPr>
              <w:numPr>
                <w:ilvl w:val="0"/>
                <w:numId w:val="6"/>
              </w:numPr>
              <w:rPr>
                <w:sz w:val="22"/>
                <w:szCs w:val="22"/>
              </w:rPr>
            </w:pPr>
            <w:r>
              <w:rPr>
                <w:sz w:val="22"/>
                <w:szCs w:val="22"/>
              </w:rPr>
              <w:t>Low socioeconomic status</w:t>
            </w:r>
          </w:p>
          <w:p w14:paraId="321CE852" w14:textId="30F2FFBC" w:rsidR="003B7755" w:rsidRPr="00B0633F" w:rsidRDefault="003B7755" w:rsidP="003B7755">
            <w:pPr>
              <w:numPr>
                <w:ilvl w:val="0"/>
                <w:numId w:val="6"/>
              </w:numPr>
              <w:rPr>
                <w:sz w:val="22"/>
                <w:szCs w:val="22"/>
              </w:rPr>
            </w:pPr>
            <w:r>
              <w:rPr>
                <w:sz w:val="22"/>
                <w:szCs w:val="22"/>
              </w:rPr>
              <w:t>Poor academic performance</w:t>
            </w:r>
          </w:p>
        </w:tc>
        <w:tc>
          <w:tcPr>
            <w:tcW w:w="4045" w:type="dxa"/>
          </w:tcPr>
          <w:p w14:paraId="7AADF295" w14:textId="683B5220" w:rsidR="003B7755" w:rsidRDefault="003B7755" w:rsidP="003B7755">
            <w:pPr>
              <w:rPr>
                <w:sz w:val="22"/>
                <w:szCs w:val="22"/>
              </w:rPr>
            </w:pPr>
            <w:r w:rsidRPr="00B07454">
              <w:rPr>
                <w:sz w:val="22"/>
                <w:szCs w:val="22"/>
              </w:rPr>
              <w:t xml:space="preserve">Commonly used </w:t>
            </w:r>
            <w:r>
              <w:rPr>
                <w:sz w:val="22"/>
                <w:szCs w:val="22"/>
              </w:rPr>
              <w:t>MDD</w:t>
            </w:r>
            <w:r w:rsidRPr="00B07454">
              <w:rPr>
                <w:sz w:val="22"/>
                <w:szCs w:val="22"/>
              </w:rPr>
              <w:t xml:space="preserve"> screening instruments include the Patient Health Questionnaire</w:t>
            </w:r>
            <w:r>
              <w:rPr>
                <w:sz w:val="22"/>
                <w:szCs w:val="22"/>
              </w:rPr>
              <w:t xml:space="preserve"> for Adolescents</w:t>
            </w:r>
            <w:r w:rsidRPr="00B07454">
              <w:rPr>
                <w:sz w:val="22"/>
                <w:szCs w:val="22"/>
              </w:rPr>
              <w:t xml:space="preserve"> (PHQ</w:t>
            </w:r>
            <w:r>
              <w:rPr>
                <w:sz w:val="22"/>
                <w:szCs w:val="22"/>
              </w:rPr>
              <w:t>-A</w:t>
            </w:r>
            <w:r w:rsidRPr="00B07454">
              <w:rPr>
                <w:sz w:val="22"/>
                <w:szCs w:val="22"/>
              </w:rPr>
              <w:t>)</w:t>
            </w:r>
            <w:r>
              <w:rPr>
                <w:sz w:val="22"/>
                <w:szCs w:val="22"/>
              </w:rPr>
              <w:t xml:space="preserve"> and the primary care version of the Beck Depression Inventory (BDI).</w:t>
            </w:r>
            <w:r w:rsidRPr="00B07454">
              <w:rPr>
                <w:sz w:val="22"/>
                <w:szCs w:val="22"/>
              </w:rPr>
              <w:t xml:space="preserve"> </w:t>
            </w:r>
          </w:p>
          <w:p w14:paraId="60B567CC" w14:textId="77777777" w:rsidR="003B7755" w:rsidRDefault="003B7755" w:rsidP="003B7755">
            <w:pPr>
              <w:rPr>
                <w:sz w:val="22"/>
                <w:szCs w:val="22"/>
              </w:rPr>
            </w:pPr>
          </w:p>
          <w:p w14:paraId="1A094D82" w14:textId="50C7F782" w:rsidR="003B7755" w:rsidRPr="00B07454" w:rsidRDefault="003B7755" w:rsidP="003B7755">
            <w:pPr>
              <w:rPr>
                <w:sz w:val="22"/>
                <w:szCs w:val="22"/>
              </w:rPr>
            </w:pPr>
            <w:r w:rsidRPr="00B07454">
              <w:rPr>
                <w:sz w:val="22"/>
                <w:szCs w:val="22"/>
              </w:rPr>
              <w:t>All positive screening results should lead to additional assessment that considers severity of depression and comorbid psychological problems (e</w:t>
            </w:r>
            <w:r>
              <w:rPr>
                <w:sz w:val="22"/>
                <w:szCs w:val="22"/>
              </w:rPr>
              <w:t>.</w:t>
            </w:r>
            <w:r w:rsidRPr="00B07454">
              <w:rPr>
                <w:sz w:val="22"/>
                <w:szCs w:val="22"/>
              </w:rPr>
              <w:t>g</w:t>
            </w:r>
            <w:r>
              <w:rPr>
                <w:sz w:val="22"/>
                <w:szCs w:val="22"/>
              </w:rPr>
              <w:t>.</w:t>
            </w:r>
            <w:r w:rsidRPr="00B07454">
              <w:rPr>
                <w:sz w:val="22"/>
                <w:szCs w:val="22"/>
              </w:rPr>
              <w:t xml:space="preserve"> anxiety, panic attacks, or substance abuse), alternate diagnoses, and medical conditions.</w:t>
            </w:r>
          </w:p>
          <w:p w14:paraId="71EF4525" w14:textId="77777777" w:rsidR="003B7755" w:rsidRPr="00B07454" w:rsidRDefault="003B7755" w:rsidP="003B7755">
            <w:pPr>
              <w:rPr>
                <w:sz w:val="22"/>
                <w:szCs w:val="22"/>
              </w:rPr>
            </w:pPr>
          </w:p>
          <w:p w14:paraId="033CA33E" w14:textId="3D6EB581" w:rsidR="003B7755" w:rsidRPr="002A5747" w:rsidRDefault="003B7755" w:rsidP="003B7755">
            <w:pPr>
              <w:rPr>
                <w:sz w:val="22"/>
                <w:szCs w:val="22"/>
              </w:rPr>
            </w:pPr>
            <w:r w:rsidRPr="000E56BF">
              <w:rPr>
                <w:sz w:val="22"/>
                <w:szCs w:val="22"/>
              </w:rPr>
              <w:t>Treatment options for MDD in children and adolescents include pharmacotherapy, psychotherapy, collaborative care, psychosocial support interventions, and complementary and alternative medicine approaches. Fluoxetine is approved by the FDA for treatment of MDD in children aged 8 years or older, and escitalopram is approved for treatment of MDD in adolescents aged 12 to 17 years.</w:t>
            </w:r>
          </w:p>
        </w:tc>
      </w:tr>
      <w:tr w:rsidR="009D72C5" w:rsidRPr="009E4E51" w14:paraId="7CBF3056" w14:textId="77777777" w:rsidTr="009D72C5">
        <w:trPr>
          <w:trHeight w:val="2591"/>
        </w:trPr>
        <w:tc>
          <w:tcPr>
            <w:tcW w:w="2216" w:type="dxa"/>
            <w:shd w:val="clear" w:color="auto" w:fill="auto"/>
          </w:tcPr>
          <w:p w14:paraId="1AC119C5" w14:textId="77777777" w:rsidR="009D72C5" w:rsidRPr="00D04151" w:rsidRDefault="009D72C5" w:rsidP="003B7755">
            <w:pPr>
              <w:rPr>
                <w:b/>
                <w:sz w:val="23"/>
                <w:szCs w:val="23"/>
              </w:rPr>
            </w:pPr>
          </w:p>
        </w:tc>
        <w:tc>
          <w:tcPr>
            <w:tcW w:w="3899" w:type="dxa"/>
            <w:shd w:val="clear" w:color="auto" w:fill="auto"/>
          </w:tcPr>
          <w:p w14:paraId="7D06566E" w14:textId="77777777" w:rsidR="009D72C5" w:rsidRPr="00D04151" w:rsidRDefault="009D72C5" w:rsidP="003B7755">
            <w:pPr>
              <w:rPr>
                <w:b/>
                <w:sz w:val="23"/>
                <w:szCs w:val="23"/>
              </w:rPr>
            </w:pPr>
          </w:p>
        </w:tc>
        <w:tc>
          <w:tcPr>
            <w:tcW w:w="4230" w:type="dxa"/>
            <w:shd w:val="clear" w:color="auto" w:fill="auto"/>
          </w:tcPr>
          <w:p w14:paraId="772EBF2E" w14:textId="77777777" w:rsidR="009D72C5" w:rsidRPr="00D04151" w:rsidRDefault="009D72C5" w:rsidP="003B7755">
            <w:pPr>
              <w:rPr>
                <w:b/>
                <w:w w:val="90"/>
                <w:sz w:val="23"/>
                <w:szCs w:val="23"/>
              </w:rPr>
            </w:pPr>
          </w:p>
        </w:tc>
        <w:tc>
          <w:tcPr>
            <w:tcW w:w="4045" w:type="dxa"/>
            <w:shd w:val="clear" w:color="auto" w:fill="auto"/>
          </w:tcPr>
          <w:p w14:paraId="0FBF372B" w14:textId="77777777" w:rsidR="009D72C5" w:rsidRDefault="009D72C5" w:rsidP="003B7755">
            <w:pPr>
              <w:rPr>
                <w:b/>
                <w:w w:val="95"/>
                <w:sz w:val="23"/>
                <w:szCs w:val="23"/>
              </w:rPr>
            </w:pPr>
          </w:p>
          <w:p w14:paraId="595A3B19" w14:textId="77777777" w:rsidR="009D72C5" w:rsidRDefault="009D72C5" w:rsidP="003B7755">
            <w:pPr>
              <w:rPr>
                <w:b/>
                <w:w w:val="95"/>
                <w:sz w:val="23"/>
                <w:szCs w:val="23"/>
              </w:rPr>
            </w:pPr>
          </w:p>
          <w:p w14:paraId="348753DE" w14:textId="77777777" w:rsidR="009D72C5" w:rsidRDefault="009D72C5" w:rsidP="003B7755">
            <w:pPr>
              <w:rPr>
                <w:b/>
                <w:w w:val="95"/>
                <w:sz w:val="23"/>
                <w:szCs w:val="23"/>
              </w:rPr>
            </w:pPr>
          </w:p>
          <w:p w14:paraId="66B91FA2" w14:textId="77777777" w:rsidR="009D72C5" w:rsidRDefault="009D72C5" w:rsidP="003B7755">
            <w:pPr>
              <w:rPr>
                <w:b/>
                <w:w w:val="95"/>
                <w:sz w:val="23"/>
                <w:szCs w:val="23"/>
              </w:rPr>
            </w:pPr>
          </w:p>
          <w:p w14:paraId="70387C9B" w14:textId="77777777" w:rsidR="009D72C5" w:rsidRDefault="009D72C5" w:rsidP="003B7755">
            <w:pPr>
              <w:rPr>
                <w:b/>
                <w:w w:val="95"/>
                <w:sz w:val="23"/>
                <w:szCs w:val="23"/>
              </w:rPr>
            </w:pPr>
          </w:p>
          <w:p w14:paraId="2A43F2ED" w14:textId="77777777" w:rsidR="009D72C5" w:rsidRDefault="009D72C5" w:rsidP="003B7755">
            <w:pPr>
              <w:rPr>
                <w:b/>
                <w:w w:val="95"/>
                <w:sz w:val="23"/>
                <w:szCs w:val="23"/>
              </w:rPr>
            </w:pPr>
          </w:p>
          <w:p w14:paraId="0F4EC27A" w14:textId="77777777" w:rsidR="009D72C5" w:rsidRDefault="009D72C5" w:rsidP="003B7755">
            <w:pPr>
              <w:rPr>
                <w:b/>
                <w:w w:val="95"/>
                <w:sz w:val="23"/>
                <w:szCs w:val="23"/>
              </w:rPr>
            </w:pPr>
          </w:p>
          <w:p w14:paraId="7779BC5F" w14:textId="77777777" w:rsidR="009D72C5" w:rsidRDefault="009D72C5" w:rsidP="003B7755">
            <w:pPr>
              <w:rPr>
                <w:b/>
                <w:w w:val="95"/>
                <w:sz w:val="23"/>
                <w:szCs w:val="23"/>
              </w:rPr>
            </w:pPr>
          </w:p>
          <w:p w14:paraId="715E45E9" w14:textId="77777777" w:rsidR="009D72C5" w:rsidRDefault="009D72C5" w:rsidP="003B7755">
            <w:pPr>
              <w:rPr>
                <w:b/>
                <w:w w:val="95"/>
                <w:sz w:val="23"/>
                <w:szCs w:val="23"/>
              </w:rPr>
            </w:pPr>
          </w:p>
          <w:p w14:paraId="2F71A3B7" w14:textId="77777777" w:rsidR="009D72C5" w:rsidRDefault="009D72C5" w:rsidP="003B7755">
            <w:pPr>
              <w:rPr>
                <w:b/>
                <w:w w:val="95"/>
                <w:sz w:val="23"/>
                <w:szCs w:val="23"/>
              </w:rPr>
            </w:pPr>
          </w:p>
          <w:p w14:paraId="343035AA" w14:textId="77777777" w:rsidR="009D72C5" w:rsidRDefault="009D72C5" w:rsidP="003B7755">
            <w:pPr>
              <w:rPr>
                <w:b/>
                <w:w w:val="95"/>
                <w:sz w:val="23"/>
                <w:szCs w:val="23"/>
              </w:rPr>
            </w:pPr>
          </w:p>
          <w:p w14:paraId="4032133C" w14:textId="77777777" w:rsidR="009D72C5" w:rsidRDefault="009D72C5" w:rsidP="003B7755">
            <w:pPr>
              <w:rPr>
                <w:b/>
                <w:w w:val="95"/>
                <w:sz w:val="23"/>
                <w:szCs w:val="23"/>
              </w:rPr>
            </w:pPr>
          </w:p>
          <w:p w14:paraId="5769466A" w14:textId="388778CD" w:rsidR="009D72C5" w:rsidRPr="00D04151" w:rsidRDefault="009D72C5" w:rsidP="003B7755">
            <w:pPr>
              <w:rPr>
                <w:b/>
                <w:w w:val="95"/>
                <w:sz w:val="23"/>
                <w:szCs w:val="23"/>
              </w:rPr>
            </w:pPr>
          </w:p>
        </w:tc>
      </w:tr>
      <w:tr w:rsidR="003B7755" w:rsidRPr="009E4E51" w14:paraId="25C9E31C" w14:textId="77777777" w:rsidTr="00B0633F">
        <w:trPr>
          <w:trHeight w:val="170"/>
        </w:trPr>
        <w:tc>
          <w:tcPr>
            <w:tcW w:w="2216" w:type="dxa"/>
            <w:shd w:val="clear" w:color="auto" w:fill="D9E2F3" w:themeFill="accent1" w:themeFillTint="33"/>
          </w:tcPr>
          <w:p w14:paraId="2063A1AE" w14:textId="77777777" w:rsidR="003B7755" w:rsidRDefault="003B7755" w:rsidP="003B7755">
            <w:pPr>
              <w:rPr>
                <w:b/>
                <w:sz w:val="32"/>
                <w:szCs w:val="32"/>
              </w:rPr>
            </w:pPr>
            <w:r w:rsidRPr="00D04151">
              <w:rPr>
                <w:b/>
                <w:sz w:val="23"/>
                <w:szCs w:val="23"/>
              </w:rPr>
              <w:lastRenderedPageBreak/>
              <w:t>Area</w:t>
            </w:r>
          </w:p>
        </w:tc>
        <w:tc>
          <w:tcPr>
            <w:tcW w:w="3899" w:type="dxa"/>
            <w:shd w:val="clear" w:color="auto" w:fill="D9E2F3" w:themeFill="accent1" w:themeFillTint="33"/>
          </w:tcPr>
          <w:p w14:paraId="293E4590" w14:textId="77777777" w:rsidR="003B7755" w:rsidRPr="002A5747" w:rsidRDefault="003B7755" w:rsidP="003B7755">
            <w:r w:rsidRPr="00D04151">
              <w:rPr>
                <w:b/>
                <w:sz w:val="23"/>
                <w:szCs w:val="23"/>
              </w:rPr>
              <w:t>Recommendation</w:t>
            </w:r>
          </w:p>
        </w:tc>
        <w:tc>
          <w:tcPr>
            <w:tcW w:w="4230" w:type="dxa"/>
            <w:shd w:val="clear" w:color="auto" w:fill="D9E2F3" w:themeFill="accent1" w:themeFillTint="33"/>
          </w:tcPr>
          <w:p w14:paraId="54FF6560" w14:textId="77777777" w:rsidR="003B7755" w:rsidRPr="002A5747" w:rsidRDefault="003B7755" w:rsidP="003B7755">
            <w:pPr>
              <w:rPr>
                <w:sz w:val="22"/>
                <w:szCs w:val="22"/>
              </w:rPr>
            </w:pPr>
            <w:r w:rsidRPr="00D04151">
              <w:rPr>
                <w:b/>
                <w:w w:val="90"/>
                <w:sz w:val="23"/>
                <w:szCs w:val="23"/>
              </w:rPr>
              <w:t>Risk Factors</w:t>
            </w:r>
          </w:p>
        </w:tc>
        <w:tc>
          <w:tcPr>
            <w:tcW w:w="4045" w:type="dxa"/>
            <w:shd w:val="clear" w:color="auto" w:fill="D9E2F3" w:themeFill="accent1" w:themeFillTint="33"/>
          </w:tcPr>
          <w:p w14:paraId="64E0F953" w14:textId="77777777" w:rsidR="003B7755" w:rsidRPr="002A5747" w:rsidRDefault="003B7755" w:rsidP="003B7755">
            <w:pPr>
              <w:rPr>
                <w:sz w:val="22"/>
                <w:szCs w:val="22"/>
              </w:rPr>
            </w:pPr>
            <w:r w:rsidRPr="00D04151">
              <w:rPr>
                <w:b/>
                <w:w w:val="95"/>
                <w:sz w:val="23"/>
                <w:szCs w:val="23"/>
              </w:rPr>
              <w:t>USPSTF Recommended Screening Tests</w:t>
            </w:r>
          </w:p>
        </w:tc>
      </w:tr>
      <w:tr w:rsidR="003B7755" w:rsidRPr="009E4E51" w14:paraId="5FA2D031" w14:textId="77777777" w:rsidTr="00EE6436">
        <w:trPr>
          <w:trHeight w:val="10070"/>
        </w:trPr>
        <w:tc>
          <w:tcPr>
            <w:tcW w:w="2216" w:type="dxa"/>
          </w:tcPr>
          <w:p w14:paraId="4D1A699C" w14:textId="77777777" w:rsidR="003B7755" w:rsidRDefault="003B7755" w:rsidP="003B7755">
            <w:pPr>
              <w:jc w:val="center"/>
              <w:rPr>
                <w:b/>
                <w:spacing w:val="-2"/>
                <w:w w:val="95"/>
                <w:sz w:val="32"/>
              </w:rPr>
            </w:pPr>
          </w:p>
          <w:p w14:paraId="0952679B" w14:textId="77777777" w:rsidR="003B7755" w:rsidRDefault="003B7755" w:rsidP="003B7755">
            <w:pPr>
              <w:jc w:val="center"/>
              <w:rPr>
                <w:b/>
                <w:spacing w:val="-2"/>
                <w:w w:val="95"/>
                <w:sz w:val="32"/>
              </w:rPr>
            </w:pPr>
          </w:p>
          <w:p w14:paraId="395D684C" w14:textId="77777777" w:rsidR="003B7755" w:rsidRDefault="003B7755" w:rsidP="003B7755">
            <w:pPr>
              <w:jc w:val="center"/>
              <w:rPr>
                <w:b/>
                <w:spacing w:val="-2"/>
                <w:w w:val="95"/>
                <w:sz w:val="32"/>
              </w:rPr>
            </w:pPr>
          </w:p>
          <w:p w14:paraId="4F76EDEC" w14:textId="77777777" w:rsidR="003B7755" w:rsidRDefault="003B7755" w:rsidP="003B7755">
            <w:pPr>
              <w:jc w:val="center"/>
              <w:rPr>
                <w:b/>
                <w:spacing w:val="-2"/>
                <w:w w:val="95"/>
                <w:sz w:val="32"/>
              </w:rPr>
            </w:pPr>
          </w:p>
          <w:p w14:paraId="2092470F" w14:textId="77777777" w:rsidR="003B7755" w:rsidRDefault="003B7755" w:rsidP="003B7755">
            <w:pPr>
              <w:jc w:val="center"/>
              <w:rPr>
                <w:b/>
                <w:spacing w:val="-2"/>
                <w:w w:val="95"/>
                <w:sz w:val="32"/>
              </w:rPr>
            </w:pPr>
          </w:p>
          <w:p w14:paraId="26BCD980" w14:textId="77777777" w:rsidR="003B7755" w:rsidRDefault="003B7755" w:rsidP="003B7755">
            <w:pPr>
              <w:jc w:val="center"/>
              <w:rPr>
                <w:b/>
                <w:spacing w:val="-2"/>
                <w:w w:val="95"/>
                <w:sz w:val="32"/>
              </w:rPr>
            </w:pPr>
          </w:p>
          <w:p w14:paraId="35F0CF2E" w14:textId="77777777" w:rsidR="003B7755" w:rsidRDefault="003B7755" w:rsidP="003B7755">
            <w:pPr>
              <w:jc w:val="center"/>
              <w:rPr>
                <w:b/>
                <w:spacing w:val="-2"/>
                <w:w w:val="95"/>
                <w:sz w:val="32"/>
              </w:rPr>
            </w:pPr>
          </w:p>
          <w:p w14:paraId="7248DCB8" w14:textId="77777777" w:rsidR="003B7755" w:rsidRDefault="003B7755" w:rsidP="003B7755">
            <w:pPr>
              <w:jc w:val="center"/>
              <w:rPr>
                <w:b/>
                <w:spacing w:val="-2"/>
                <w:w w:val="95"/>
                <w:sz w:val="32"/>
              </w:rPr>
            </w:pPr>
          </w:p>
          <w:p w14:paraId="704863D8" w14:textId="77777777" w:rsidR="003B7755" w:rsidRDefault="003B7755" w:rsidP="003B7755">
            <w:pPr>
              <w:jc w:val="center"/>
              <w:rPr>
                <w:b/>
                <w:spacing w:val="-2"/>
                <w:w w:val="95"/>
                <w:sz w:val="32"/>
              </w:rPr>
            </w:pPr>
          </w:p>
          <w:p w14:paraId="242B4FFB" w14:textId="77777777" w:rsidR="003B7755" w:rsidRDefault="003B7755" w:rsidP="003B7755">
            <w:pPr>
              <w:jc w:val="center"/>
              <w:rPr>
                <w:b/>
                <w:spacing w:val="-2"/>
                <w:w w:val="95"/>
                <w:sz w:val="32"/>
              </w:rPr>
            </w:pPr>
          </w:p>
          <w:p w14:paraId="2CA80310" w14:textId="77777777" w:rsidR="003B7755" w:rsidRDefault="003B7755" w:rsidP="003B7755">
            <w:pPr>
              <w:jc w:val="center"/>
              <w:rPr>
                <w:b/>
                <w:sz w:val="32"/>
                <w:szCs w:val="32"/>
              </w:rPr>
            </w:pPr>
            <w:r>
              <w:rPr>
                <w:b/>
                <w:spacing w:val="-2"/>
                <w:w w:val="95"/>
                <w:sz w:val="32"/>
              </w:rPr>
              <w:t>Repr</w:t>
            </w:r>
            <w:r>
              <w:rPr>
                <w:b/>
                <w:spacing w:val="-1"/>
                <w:w w:val="95"/>
                <w:sz w:val="32"/>
              </w:rPr>
              <w:t>oductive</w:t>
            </w:r>
            <w:r>
              <w:rPr>
                <w:b/>
                <w:spacing w:val="20"/>
                <w:sz w:val="32"/>
              </w:rPr>
              <w:t xml:space="preserve"> </w:t>
            </w:r>
            <w:r>
              <w:rPr>
                <w:b/>
                <w:sz w:val="32"/>
              </w:rPr>
              <w:t>Health</w:t>
            </w:r>
          </w:p>
        </w:tc>
        <w:tc>
          <w:tcPr>
            <w:tcW w:w="3899" w:type="dxa"/>
          </w:tcPr>
          <w:p w14:paraId="448A3D1A" w14:textId="47B25FB4" w:rsidR="003B7755" w:rsidRPr="005B5860" w:rsidRDefault="003B7755" w:rsidP="003B7755">
            <w:r w:rsidRPr="005B5860">
              <w:t>HIV</w:t>
            </w:r>
            <w:r>
              <w:t xml:space="preserve"> Screening </w:t>
            </w:r>
          </w:p>
          <w:p w14:paraId="0656E272" w14:textId="77777777" w:rsidR="003B7755" w:rsidRPr="005B5860" w:rsidRDefault="003B7755" w:rsidP="003B7755"/>
          <w:p w14:paraId="2A157B06" w14:textId="77777777" w:rsidR="003B7755" w:rsidRPr="0095485F" w:rsidRDefault="003B7755" w:rsidP="003B7755">
            <w:pPr>
              <w:pStyle w:val="NormalWeb"/>
              <w:spacing w:before="0" w:beforeAutospacing="0" w:after="0" w:afterAutospacing="0"/>
              <w:ind w:right="311"/>
            </w:pPr>
            <w:r w:rsidRPr="0095485F">
              <w:rPr>
                <w:color w:val="000000"/>
              </w:rPr>
              <w:t xml:space="preserve">Source: </w:t>
            </w:r>
          </w:p>
          <w:p w14:paraId="151D6D86" w14:textId="4C4E698C" w:rsidR="003B7755" w:rsidRDefault="003B7755" w:rsidP="003B7755">
            <w:pPr>
              <w:rPr>
                <w:color w:val="000000"/>
                <w:sz w:val="22"/>
                <w:szCs w:val="22"/>
              </w:rPr>
            </w:pPr>
            <w:r w:rsidRPr="0095485F">
              <w:rPr>
                <w:color w:val="000000"/>
                <w:sz w:val="22"/>
                <w:szCs w:val="22"/>
              </w:rPr>
              <w:t>(201</w:t>
            </w:r>
            <w:r>
              <w:rPr>
                <w:color w:val="000000"/>
                <w:sz w:val="22"/>
                <w:szCs w:val="22"/>
              </w:rPr>
              <w:t>9</w:t>
            </w:r>
            <w:r w:rsidRPr="0095485F">
              <w:rPr>
                <w:color w:val="000000"/>
                <w:sz w:val="22"/>
                <w:szCs w:val="22"/>
              </w:rPr>
              <w:t xml:space="preserve">, </w:t>
            </w:r>
            <w:r>
              <w:rPr>
                <w:color w:val="000000"/>
                <w:sz w:val="22"/>
                <w:szCs w:val="22"/>
              </w:rPr>
              <w:t>June</w:t>
            </w:r>
            <w:r w:rsidRPr="0095485F">
              <w:rPr>
                <w:color w:val="000000"/>
                <w:sz w:val="22"/>
                <w:szCs w:val="22"/>
              </w:rPr>
              <w:t xml:space="preserve">). </w:t>
            </w:r>
            <w:r>
              <w:rPr>
                <w:i/>
                <w:iCs/>
                <w:color w:val="000000"/>
                <w:sz w:val="22"/>
                <w:szCs w:val="22"/>
              </w:rPr>
              <w:t>Human Immunodeficiency Virus (HIV)</w:t>
            </w:r>
            <w:r w:rsidRPr="0095485F">
              <w:rPr>
                <w:i/>
                <w:iCs/>
                <w:color w:val="000000"/>
                <w:sz w:val="22"/>
                <w:szCs w:val="22"/>
              </w:rPr>
              <w:t>: Screening.</w:t>
            </w:r>
            <w:r w:rsidRPr="0095485F">
              <w:rPr>
                <w:color w:val="000000"/>
                <w:sz w:val="22"/>
                <w:szCs w:val="22"/>
              </w:rPr>
              <w:t xml:space="preserve"> Retrieved from</w:t>
            </w:r>
            <w:r>
              <w:rPr>
                <w:color w:val="000000"/>
                <w:sz w:val="22"/>
                <w:szCs w:val="22"/>
              </w:rPr>
              <w:t xml:space="preserve"> </w:t>
            </w:r>
            <w:hyperlink r:id="rId20" w:history="1">
              <w:r w:rsidRPr="00465BF8">
                <w:rPr>
                  <w:rStyle w:val="Hyperlink"/>
                  <w:sz w:val="22"/>
                  <w:szCs w:val="22"/>
                </w:rPr>
                <w:t>https://www.uspreventiveservicestaskforce.org/uspstf/recommendation/human-immunodeficiency-virus-hiv-infection-screening</w:t>
              </w:r>
            </w:hyperlink>
          </w:p>
          <w:p w14:paraId="3491CDC6" w14:textId="77777777" w:rsidR="003B7755" w:rsidRPr="005B5860" w:rsidRDefault="003B7755" w:rsidP="003B7755"/>
          <w:p w14:paraId="40A57B54" w14:textId="02A39EF1" w:rsidR="003B7755" w:rsidRPr="002A5747" w:rsidRDefault="003B7755" w:rsidP="003B7755"/>
        </w:tc>
        <w:tc>
          <w:tcPr>
            <w:tcW w:w="4230" w:type="dxa"/>
          </w:tcPr>
          <w:p w14:paraId="27791265" w14:textId="77777777" w:rsidR="003B7755" w:rsidRPr="00240C6D" w:rsidRDefault="003B7755" w:rsidP="003B7755">
            <w:pPr>
              <w:numPr>
                <w:ilvl w:val="0"/>
                <w:numId w:val="10"/>
              </w:numPr>
              <w:rPr>
                <w:sz w:val="22"/>
                <w:szCs w:val="22"/>
              </w:rPr>
            </w:pPr>
            <w:r w:rsidRPr="00240C6D">
              <w:rPr>
                <w:sz w:val="22"/>
                <w:szCs w:val="22"/>
              </w:rPr>
              <w:t>Men who have sex with men and active injection drug users are at high risk for new HIV infection.</w:t>
            </w:r>
          </w:p>
          <w:p w14:paraId="6AC36E1A" w14:textId="77777777" w:rsidR="003B7755" w:rsidRPr="00240C6D" w:rsidRDefault="003B7755" w:rsidP="003B7755">
            <w:pPr>
              <w:numPr>
                <w:ilvl w:val="0"/>
                <w:numId w:val="10"/>
              </w:numPr>
              <w:rPr>
                <w:sz w:val="22"/>
                <w:szCs w:val="22"/>
              </w:rPr>
            </w:pPr>
            <w:r w:rsidRPr="00240C6D">
              <w:rPr>
                <w:sz w:val="22"/>
                <w:szCs w:val="22"/>
              </w:rPr>
              <w:t>Those who have acquired or request testing for other sexually transmitted infections.</w:t>
            </w:r>
          </w:p>
          <w:p w14:paraId="6663CB3C" w14:textId="77777777" w:rsidR="003B7755" w:rsidRPr="00240C6D" w:rsidRDefault="003B7755" w:rsidP="003B7755">
            <w:pPr>
              <w:rPr>
                <w:sz w:val="22"/>
                <w:szCs w:val="22"/>
              </w:rPr>
            </w:pPr>
          </w:p>
          <w:p w14:paraId="1D78BD4D" w14:textId="77777777" w:rsidR="003B7755" w:rsidRPr="00240C6D" w:rsidRDefault="003B7755" w:rsidP="003B7755">
            <w:pPr>
              <w:rPr>
                <w:sz w:val="22"/>
                <w:szCs w:val="22"/>
              </w:rPr>
            </w:pPr>
            <w:r w:rsidRPr="00240C6D">
              <w:rPr>
                <w:sz w:val="22"/>
                <w:szCs w:val="22"/>
              </w:rPr>
              <w:t>Behavioral risk factors for HIV infection include:</w:t>
            </w:r>
          </w:p>
          <w:p w14:paraId="3C02FA28" w14:textId="77777777" w:rsidR="003B7755" w:rsidRPr="00240C6D" w:rsidRDefault="003B7755" w:rsidP="003B7755">
            <w:pPr>
              <w:rPr>
                <w:sz w:val="22"/>
                <w:szCs w:val="22"/>
              </w:rPr>
            </w:pPr>
          </w:p>
          <w:p w14:paraId="23C105FC" w14:textId="77777777" w:rsidR="003B7755" w:rsidRDefault="003B7755" w:rsidP="003B7755">
            <w:pPr>
              <w:numPr>
                <w:ilvl w:val="0"/>
                <w:numId w:val="10"/>
              </w:numPr>
              <w:rPr>
                <w:sz w:val="22"/>
                <w:szCs w:val="22"/>
              </w:rPr>
            </w:pPr>
            <w:r w:rsidRPr="00240C6D">
              <w:rPr>
                <w:sz w:val="22"/>
                <w:szCs w:val="22"/>
              </w:rPr>
              <w:t>Having unprotected vaginal or anal intercourse</w:t>
            </w:r>
            <w:r>
              <w:rPr>
                <w:sz w:val="22"/>
                <w:szCs w:val="22"/>
              </w:rPr>
              <w:t>, and with more than 1 partner whose HIV status is unknown</w:t>
            </w:r>
          </w:p>
          <w:p w14:paraId="11622D6A" w14:textId="24BA8D07" w:rsidR="003B7755" w:rsidRPr="00FF3BE7" w:rsidRDefault="003B7755" w:rsidP="003B7755">
            <w:pPr>
              <w:numPr>
                <w:ilvl w:val="0"/>
                <w:numId w:val="10"/>
              </w:numPr>
              <w:rPr>
                <w:sz w:val="22"/>
                <w:szCs w:val="22"/>
              </w:rPr>
            </w:pPr>
            <w:r w:rsidRPr="00FF3BE7">
              <w:rPr>
                <w:sz w:val="22"/>
                <w:szCs w:val="22"/>
              </w:rPr>
              <w:t>Having sexual partners who are HIV-infected, bisexual, or injection drug users</w:t>
            </w:r>
          </w:p>
          <w:p w14:paraId="7E74F92C" w14:textId="77777777" w:rsidR="003B7755" w:rsidRPr="00240C6D" w:rsidRDefault="003B7755" w:rsidP="003B7755">
            <w:pPr>
              <w:numPr>
                <w:ilvl w:val="0"/>
                <w:numId w:val="10"/>
              </w:numPr>
              <w:rPr>
                <w:sz w:val="22"/>
                <w:szCs w:val="22"/>
              </w:rPr>
            </w:pPr>
            <w:r w:rsidRPr="00240C6D">
              <w:rPr>
                <w:sz w:val="22"/>
                <w:szCs w:val="22"/>
              </w:rPr>
              <w:t>Exchanging sex for drugs or money</w:t>
            </w:r>
          </w:p>
          <w:p w14:paraId="6887F9A1" w14:textId="77777777" w:rsidR="003B7755" w:rsidRPr="00240C6D" w:rsidRDefault="003B7755" w:rsidP="003B7755">
            <w:pPr>
              <w:rPr>
                <w:sz w:val="22"/>
                <w:szCs w:val="22"/>
              </w:rPr>
            </w:pPr>
          </w:p>
          <w:p w14:paraId="43807E03" w14:textId="77777777" w:rsidR="003B7755" w:rsidRPr="002A5747" w:rsidRDefault="003B7755" w:rsidP="003B7755">
            <w:pPr>
              <w:rPr>
                <w:sz w:val="22"/>
                <w:szCs w:val="22"/>
              </w:rPr>
            </w:pPr>
            <w:r w:rsidRPr="00240C6D">
              <w:rPr>
                <w:sz w:val="22"/>
                <w:szCs w:val="22"/>
              </w:rPr>
              <w:t>The USPSTF recognizes that the above categories are not mutually exclusive, the degree of sexual risk is on a continuum, and individuals may not be aware of their sexual partners’ risk factors for HIV infection.</w:t>
            </w:r>
          </w:p>
        </w:tc>
        <w:tc>
          <w:tcPr>
            <w:tcW w:w="4045" w:type="dxa"/>
          </w:tcPr>
          <w:p w14:paraId="060C340D" w14:textId="77777777" w:rsidR="003B7755" w:rsidRDefault="003B7755" w:rsidP="003B7755">
            <w:pPr>
              <w:rPr>
                <w:sz w:val="22"/>
                <w:szCs w:val="22"/>
              </w:rPr>
            </w:pPr>
            <w:r>
              <w:rPr>
                <w:sz w:val="22"/>
                <w:szCs w:val="22"/>
              </w:rPr>
              <w:t xml:space="preserve">Screening is recommended for individuals 15-65 years old, younger adolescents at increased risk and all pregnant women. </w:t>
            </w:r>
          </w:p>
          <w:p w14:paraId="2820ADED" w14:textId="77777777" w:rsidR="003B7755" w:rsidRDefault="003B7755" w:rsidP="003B7755">
            <w:pPr>
              <w:rPr>
                <w:sz w:val="22"/>
                <w:szCs w:val="22"/>
              </w:rPr>
            </w:pPr>
          </w:p>
          <w:p w14:paraId="668E9B90" w14:textId="50BA5BB4" w:rsidR="003B7755" w:rsidRPr="003F656E" w:rsidRDefault="003B7755" w:rsidP="003B7755">
            <w:pPr>
              <w:rPr>
                <w:sz w:val="22"/>
                <w:szCs w:val="22"/>
              </w:rPr>
            </w:pPr>
            <w:r w:rsidRPr="003F656E">
              <w:rPr>
                <w:sz w:val="22"/>
                <w:szCs w:val="22"/>
              </w:rPr>
              <w:t xml:space="preserve">Current CDC guidelines recommend testing for HIV infection with an </w:t>
            </w:r>
            <w:r w:rsidRPr="003F656E">
              <w:rPr>
                <w:b/>
                <w:sz w:val="22"/>
                <w:szCs w:val="22"/>
              </w:rPr>
              <w:t>antigen/antibody immunoassay</w:t>
            </w:r>
            <w:r w:rsidRPr="003F656E">
              <w:rPr>
                <w:sz w:val="22"/>
                <w:szCs w:val="22"/>
              </w:rPr>
              <w:t xml:space="preserve"> approved by the US Food and Drug Administration that detects HIV-1 and HIV-2 antibodies and the HIV-1 p24 antigen, with </w:t>
            </w:r>
            <w:r w:rsidRPr="003F656E">
              <w:rPr>
                <w:b/>
                <w:sz w:val="22"/>
                <w:szCs w:val="22"/>
              </w:rPr>
              <w:t>supplemental testing after a reactive assay</w:t>
            </w:r>
            <w:r w:rsidRPr="003F656E">
              <w:rPr>
                <w:sz w:val="22"/>
                <w:szCs w:val="22"/>
              </w:rPr>
              <w:t xml:space="preserve"> to differentiate between HIV-1 and HIV-2 antibodies</w:t>
            </w:r>
            <w:r>
              <w:rPr>
                <w:sz w:val="22"/>
                <w:szCs w:val="22"/>
              </w:rPr>
              <w:t>.</w:t>
            </w:r>
          </w:p>
          <w:p w14:paraId="49720C66" w14:textId="07F2D13C" w:rsidR="003B7755" w:rsidRPr="006436C3" w:rsidRDefault="003B7755" w:rsidP="003B7755">
            <w:pPr>
              <w:rPr>
                <w:sz w:val="12"/>
                <w:szCs w:val="12"/>
              </w:rPr>
            </w:pPr>
            <w:r w:rsidRPr="003F656E">
              <w:rPr>
                <w:sz w:val="22"/>
                <w:szCs w:val="22"/>
              </w:rPr>
              <w:t xml:space="preserve"> </w:t>
            </w:r>
          </w:p>
          <w:p w14:paraId="4D30AE7D" w14:textId="44D9C004" w:rsidR="003B7755" w:rsidRPr="002A5747" w:rsidRDefault="003B7755" w:rsidP="003B7755">
            <w:pPr>
              <w:rPr>
                <w:sz w:val="22"/>
                <w:szCs w:val="22"/>
              </w:rPr>
            </w:pPr>
            <w:r w:rsidRPr="00240C6D">
              <w:rPr>
                <w:b/>
                <w:sz w:val="22"/>
                <w:szCs w:val="22"/>
              </w:rPr>
              <w:t xml:space="preserve">Rapid HIV </w:t>
            </w:r>
            <w:r>
              <w:rPr>
                <w:b/>
                <w:sz w:val="22"/>
                <w:szCs w:val="22"/>
              </w:rPr>
              <w:t>antigen/</w:t>
            </w:r>
            <w:r w:rsidRPr="00240C6D">
              <w:rPr>
                <w:b/>
                <w:sz w:val="22"/>
                <w:szCs w:val="22"/>
              </w:rPr>
              <w:t xml:space="preserve">antibody testing </w:t>
            </w:r>
            <w:r w:rsidRPr="00240C6D">
              <w:rPr>
                <w:sz w:val="22"/>
                <w:szCs w:val="22"/>
              </w:rPr>
              <w:t>is also highly accurate, may use either blood or oral fluid specimens, and can be performed in 5 to 40 minutes, and when offered at the point of care, is useful for screening high-risk patients who do not receive regular medical care (e.g., those seen in emergency departments), as well as women with unknown HIV status who present in active labor. Initial positive results require confirmation with conventional methods.</w:t>
            </w:r>
          </w:p>
        </w:tc>
      </w:tr>
      <w:tr w:rsidR="003B7755" w:rsidRPr="009E4E51" w14:paraId="04381ED3" w14:textId="77777777" w:rsidTr="00B0633F">
        <w:trPr>
          <w:trHeight w:val="161"/>
        </w:trPr>
        <w:tc>
          <w:tcPr>
            <w:tcW w:w="2216" w:type="dxa"/>
            <w:shd w:val="clear" w:color="auto" w:fill="D9E2F3" w:themeFill="accent1" w:themeFillTint="33"/>
          </w:tcPr>
          <w:p w14:paraId="0419DF64" w14:textId="77777777" w:rsidR="003B7755" w:rsidRDefault="003B7755" w:rsidP="003B7755">
            <w:pPr>
              <w:rPr>
                <w:b/>
                <w:spacing w:val="-2"/>
                <w:w w:val="95"/>
                <w:sz w:val="32"/>
              </w:rPr>
            </w:pPr>
            <w:r w:rsidRPr="00D04151">
              <w:rPr>
                <w:b/>
                <w:sz w:val="23"/>
                <w:szCs w:val="23"/>
              </w:rPr>
              <w:lastRenderedPageBreak/>
              <w:t>Area</w:t>
            </w:r>
          </w:p>
        </w:tc>
        <w:tc>
          <w:tcPr>
            <w:tcW w:w="3899" w:type="dxa"/>
            <w:shd w:val="clear" w:color="auto" w:fill="D9E2F3" w:themeFill="accent1" w:themeFillTint="33"/>
          </w:tcPr>
          <w:p w14:paraId="6F9BAEE8" w14:textId="77777777" w:rsidR="003B7755" w:rsidRPr="00240C6D" w:rsidRDefault="003B7755" w:rsidP="003B7755">
            <w:r w:rsidRPr="00D04151">
              <w:rPr>
                <w:b/>
                <w:sz w:val="23"/>
                <w:szCs w:val="23"/>
              </w:rPr>
              <w:t>Recommendation</w:t>
            </w:r>
          </w:p>
        </w:tc>
        <w:tc>
          <w:tcPr>
            <w:tcW w:w="4230" w:type="dxa"/>
            <w:shd w:val="clear" w:color="auto" w:fill="D9E2F3" w:themeFill="accent1" w:themeFillTint="33"/>
          </w:tcPr>
          <w:p w14:paraId="4291E13C" w14:textId="77777777" w:rsidR="003B7755" w:rsidRPr="00240C6D" w:rsidRDefault="003B7755" w:rsidP="003B7755">
            <w:pPr>
              <w:jc w:val="both"/>
              <w:rPr>
                <w:sz w:val="22"/>
                <w:szCs w:val="22"/>
              </w:rPr>
            </w:pPr>
            <w:r>
              <w:rPr>
                <w:b/>
                <w:w w:val="90"/>
                <w:sz w:val="23"/>
                <w:szCs w:val="23"/>
              </w:rPr>
              <w:t xml:space="preserve"> </w:t>
            </w:r>
            <w:r w:rsidRPr="00D04151">
              <w:rPr>
                <w:b/>
                <w:w w:val="90"/>
                <w:sz w:val="23"/>
                <w:szCs w:val="23"/>
              </w:rPr>
              <w:t>Risk Factors</w:t>
            </w:r>
          </w:p>
        </w:tc>
        <w:tc>
          <w:tcPr>
            <w:tcW w:w="4045" w:type="dxa"/>
            <w:shd w:val="clear" w:color="auto" w:fill="D9E2F3" w:themeFill="accent1" w:themeFillTint="33"/>
          </w:tcPr>
          <w:p w14:paraId="717A8473" w14:textId="77777777" w:rsidR="003B7755" w:rsidRPr="00240C6D" w:rsidRDefault="003B7755" w:rsidP="003B7755">
            <w:pPr>
              <w:rPr>
                <w:sz w:val="22"/>
                <w:szCs w:val="22"/>
              </w:rPr>
            </w:pPr>
            <w:r w:rsidRPr="00D04151">
              <w:rPr>
                <w:b/>
                <w:w w:val="95"/>
                <w:sz w:val="23"/>
                <w:szCs w:val="23"/>
              </w:rPr>
              <w:t>USPSTF Recommended Screening Tests</w:t>
            </w:r>
          </w:p>
        </w:tc>
      </w:tr>
      <w:tr w:rsidR="003B7755" w:rsidRPr="009E4E51" w14:paraId="7E50ACA4" w14:textId="77777777" w:rsidTr="00B0633F">
        <w:trPr>
          <w:trHeight w:val="3545"/>
        </w:trPr>
        <w:tc>
          <w:tcPr>
            <w:tcW w:w="2216" w:type="dxa"/>
          </w:tcPr>
          <w:p w14:paraId="78033F9E" w14:textId="77777777" w:rsidR="003B7755" w:rsidRDefault="003B7755" w:rsidP="003B7755">
            <w:pPr>
              <w:jc w:val="center"/>
              <w:rPr>
                <w:b/>
                <w:spacing w:val="-2"/>
                <w:w w:val="95"/>
                <w:sz w:val="32"/>
              </w:rPr>
            </w:pPr>
          </w:p>
          <w:p w14:paraId="2FAC8EBB" w14:textId="77777777" w:rsidR="003B7755" w:rsidRDefault="003B7755" w:rsidP="003B7755">
            <w:pPr>
              <w:jc w:val="center"/>
              <w:rPr>
                <w:b/>
                <w:spacing w:val="-2"/>
                <w:w w:val="95"/>
                <w:sz w:val="32"/>
              </w:rPr>
            </w:pPr>
          </w:p>
          <w:p w14:paraId="09EC5901" w14:textId="77777777" w:rsidR="003B7755" w:rsidRDefault="003B7755" w:rsidP="003B7755">
            <w:pPr>
              <w:jc w:val="center"/>
              <w:rPr>
                <w:b/>
                <w:spacing w:val="-2"/>
                <w:w w:val="95"/>
                <w:sz w:val="32"/>
              </w:rPr>
            </w:pPr>
          </w:p>
          <w:p w14:paraId="4B1F3043" w14:textId="77777777" w:rsidR="003B7755" w:rsidRDefault="003B7755" w:rsidP="003B7755">
            <w:pPr>
              <w:jc w:val="center"/>
              <w:rPr>
                <w:b/>
                <w:spacing w:val="-2"/>
                <w:w w:val="95"/>
                <w:sz w:val="32"/>
              </w:rPr>
            </w:pPr>
          </w:p>
          <w:p w14:paraId="068B5D53" w14:textId="77777777" w:rsidR="003B7755" w:rsidRDefault="003B7755" w:rsidP="003B7755">
            <w:pPr>
              <w:jc w:val="center"/>
              <w:rPr>
                <w:b/>
                <w:spacing w:val="-2"/>
                <w:w w:val="95"/>
                <w:sz w:val="32"/>
              </w:rPr>
            </w:pPr>
          </w:p>
          <w:p w14:paraId="2B87EA9B" w14:textId="77777777" w:rsidR="003B7755" w:rsidRDefault="003B7755" w:rsidP="003B7755">
            <w:pPr>
              <w:jc w:val="center"/>
              <w:rPr>
                <w:b/>
                <w:spacing w:val="-2"/>
                <w:w w:val="95"/>
                <w:sz w:val="32"/>
              </w:rPr>
            </w:pPr>
          </w:p>
          <w:p w14:paraId="184011A8" w14:textId="77777777" w:rsidR="003B7755" w:rsidRDefault="003B7755" w:rsidP="003B7755">
            <w:pPr>
              <w:jc w:val="center"/>
              <w:rPr>
                <w:b/>
                <w:spacing w:val="-2"/>
                <w:w w:val="95"/>
                <w:sz w:val="32"/>
              </w:rPr>
            </w:pPr>
          </w:p>
          <w:p w14:paraId="6CF2093C" w14:textId="77777777" w:rsidR="003B7755" w:rsidRDefault="003B7755" w:rsidP="003B7755">
            <w:pPr>
              <w:jc w:val="center"/>
              <w:rPr>
                <w:b/>
                <w:spacing w:val="-2"/>
                <w:w w:val="95"/>
                <w:sz w:val="32"/>
              </w:rPr>
            </w:pPr>
          </w:p>
          <w:p w14:paraId="1C592D46" w14:textId="77777777" w:rsidR="003B7755" w:rsidRDefault="003B7755" w:rsidP="003B7755">
            <w:pPr>
              <w:jc w:val="center"/>
              <w:rPr>
                <w:b/>
                <w:spacing w:val="-2"/>
                <w:w w:val="95"/>
                <w:sz w:val="32"/>
              </w:rPr>
            </w:pPr>
          </w:p>
          <w:p w14:paraId="242A8E41" w14:textId="77777777" w:rsidR="003B7755" w:rsidRDefault="003B7755" w:rsidP="003B7755">
            <w:pPr>
              <w:jc w:val="center"/>
              <w:rPr>
                <w:b/>
                <w:sz w:val="32"/>
                <w:szCs w:val="32"/>
              </w:rPr>
            </w:pPr>
            <w:r w:rsidRPr="004B0BD9">
              <w:rPr>
                <w:b/>
                <w:spacing w:val="-2"/>
                <w:w w:val="95"/>
                <w:sz w:val="32"/>
              </w:rPr>
              <w:t>Repr</w:t>
            </w:r>
            <w:r w:rsidRPr="004B0BD9">
              <w:rPr>
                <w:b/>
                <w:spacing w:val="-1"/>
                <w:w w:val="95"/>
                <w:sz w:val="32"/>
              </w:rPr>
              <w:t>oductive</w:t>
            </w:r>
            <w:r w:rsidRPr="004B0BD9">
              <w:rPr>
                <w:b/>
                <w:spacing w:val="20"/>
                <w:sz w:val="32"/>
              </w:rPr>
              <w:t xml:space="preserve"> </w:t>
            </w:r>
            <w:r w:rsidRPr="004B0BD9">
              <w:rPr>
                <w:b/>
                <w:sz w:val="32"/>
              </w:rPr>
              <w:t>Health</w:t>
            </w:r>
          </w:p>
        </w:tc>
        <w:tc>
          <w:tcPr>
            <w:tcW w:w="3899" w:type="dxa"/>
          </w:tcPr>
          <w:p w14:paraId="0B1719B1" w14:textId="0E5A6BE4" w:rsidR="003B7755" w:rsidRDefault="003B7755" w:rsidP="003B7755">
            <w:r w:rsidRPr="00240C6D">
              <w:t>STI: Behavioral Counseling</w:t>
            </w:r>
          </w:p>
          <w:p w14:paraId="104158E5" w14:textId="77777777" w:rsidR="003B7755" w:rsidRDefault="003B7755" w:rsidP="003B7755"/>
          <w:p w14:paraId="24FF6714" w14:textId="77777777" w:rsidR="003B7755" w:rsidRPr="0095485F" w:rsidRDefault="003B7755" w:rsidP="003B7755">
            <w:pPr>
              <w:pStyle w:val="NormalWeb"/>
              <w:spacing w:before="0" w:beforeAutospacing="0" w:after="0" w:afterAutospacing="0"/>
              <w:ind w:right="311"/>
            </w:pPr>
            <w:r w:rsidRPr="0095485F">
              <w:rPr>
                <w:color w:val="000000"/>
              </w:rPr>
              <w:t xml:space="preserve">Source: </w:t>
            </w:r>
          </w:p>
          <w:p w14:paraId="46251AD7" w14:textId="3184B54A" w:rsidR="003B7755" w:rsidRDefault="003B7755" w:rsidP="003B7755">
            <w:pPr>
              <w:rPr>
                <w:sz w:val="22"/>
                <w:szCs w:val="22"/>
              </w:rPr>
            </w:pPr>
            <w:r w:rsidRPr="006538FD">
              <w:rPr>
                <w:color w:val="000000"/>
                <w:sz w:val="22"/>
                <w:szCs w:val="22"/>
              </w:rPr>
              <w:t>(</w:t>
            </w:r>
            <w:r>
              <w:rPr>
                <w:color w:val="000000"/>
                <w:sz w:val="22"/>
                <w:szCs w:val="22"/>
              </w:rPr>
              <w:t>2020, August</w:t>
            </w:r>
            <w:r w:rsidRPr="006538FD">
              <w:rPr>
                <w:color w:val="000000"/>
                <w:sz w:val="22"/>
                <w:szCs w:val="22"/>
              </w:rPr>
              <w:t>).</w:t>
            </w:r>
            <w:r w:rsidRPr="006538FD">
              <w:rPr>
                <w:i/>
                <w:iCs/>
                <w:color w:val="000000"/>
                <w:sz w:val="22"/>
                <w:szCs w:val="22"/>
              </w:rPr>
              <w:t xml:space="preserve"> Sexually Transmitted Infections: Behavioral Counseling.</w:t>
            </w:r>
            <w:r w:rsidRPr="006538FD">
              <w:rPr>
                <w:color w:val="000000"/>
                <w:sz w:val="22"/>
                <w:szCs w:val="22"/>
              </w:rPr>
              <w:t xml:space="preserve"> Retrieved from</w:t>
            </w:r>
          </w:p>
          <w:p w14:paraId="30D3A58C" w14:textId="3D2AE44A" w:rsidR="003B7755" w:rsidRPr="00076440" w:rsidRDefault="003B7755" w:rsidP="003B7755">
            <w:pPr>
              <w:rPr>
                <w:sz w:val="22"/>
                <w:szCs w:val="22"/>
              </w:rPr>
            </w:pPr>
            <w:hyperlink r:id="rId21" w:history="1">
              <w:r w:rsidRPr="00076440">
                <w:rPr>
                  <w:rStyle w:val="Hyperlink"/>
                  <w:sz w:val="22"/>
                  <w:szCs w:val="22"/>
                </w:rPr>
                <w:t>https://uspreventiveservicestaskforce.org/uspstf/recommendation/sexually-transmitted-infections-behavioral-counseling</w:t>
              </w:r>
            </w:hyperlink>
          </w:p>
          <w:p w14:paraId="3B89BE88" w14:textId="512C700E" w:rsidR="003B7755" w:rsidRPr="002A5747" w:rsidRDefault="003B7755" w:rsidP="003B7755"/>
        </w:tc>
        <w:tc>
          <w:tcPr>
            <w:tcW w:w="4230" w:type="dxa"/>
          </w:tcPr>
          <w:p w14:paraId="2E5F3D5A" w14:textId="77777777" w:rsidR="003B7755" w:rsidRPr="00240C6D" w:rsidRDefault="003B7755" w:rsidP="003B7755">
            <w:pPr>
              <w:numPr>
                <w:ilvl w:val="0"/>
                <w:numId w:val="11"/>
              </w:numPr>
              <w:rPr>
                <w:sz w:val="22"/>
                <w:szCs w:val="22"/>
              </w:rPr>
            </w:pPr>
            <w:r w:rsidRPr="00240C6D">
              <w:rPr>
                <w:sz w:val="22"/>
                <w:szCs w:val="22"/>
              </w:rPr>
              <w:t>All sexually active adolescents are at increased risk for STIs and should be counseled.</w:t>
            </w:r>
          </w:p>
          <w:p w14:paraId="16C16649" w14:textId="77777777" w:rsidR="003B7755" w:rsidRPr="00240C6D" w:rsidRDefault="003B7755" w:rsidP="003B7755">
            <w:pPr>
              <w:numPr>
                <w:ilvl w:val="0"/>
                <w:numId w:val="11"/>
              </w:numPr>
              <w:rPr>
                <w:sz w:val="22"/>
                <w:szCs w:val="22"/>
              </w:rPr>
            </w:pPr>
            <w:r w:rsidRPr="00240C6D">
              <w:rPr>
                <w:sz w:val="22"/>
                <w:szCs w:val="22"/>
              </w:rPr>
              <w:t>Other risk groups that have been included in counseling studies include adults with current STIs or other infections within the past year, adults who have multiple sex partners, and adults who do not consistently use condoms.</w:t>
            </w:r>
          </w:p>
          <w:p w14:paraId="147DC807" w14:textId="77777777" w:rsidR="003B7755" w:rsidRPr="006436C3" w:rsidRDefault="003B7755" w:rsidP="003B7755">
            <w:pPr>
              <w:rPr>
                <w:sz w:val="12"/>
                <w:szCs w:val="12"/>
              </w:rPr>
            </w:pPr>
          </w:p>
          <w:p w14:paraId="386F6F4A" w14:textId="77777777" w:rsidR="003B7755" w:rsidRPr="00240C6D" w:rsidRDefault="003B7755" w:rsidP="003B7755">
            <w:pPr>
              <w:rPr>
                <w:sz w:val="22"/>
                <w:szCs w:val="22"/>
              </w:rPr>
            </w:pPr>
            <w:r w:rsidRPr="00240C6D">
              <w:rPr>
                <w:sz w:val="22"/>
                <w:szCs w:val="22"/>
              </w:rPr>
              <w:t>Clinicians should be aware of populations with a particularly high prevalence of STIs such as:</w:t>
            </w:r>
          </w:p>
          <w:p w14:paraId="260D2CF2" w14:textId="77777777" w:rsidR="003B7755" w:rsidRPr="00240C6D" w:rsidRDefault="003B7755" w:rsidP="003B7755">
            <w:pPr>
              <w:numPr>
                <w:ilvl w:val="0"/>
                <w:numId w:val="11"/>
              </w:numPr>
              <w:rPr>
                <w:sz w:val="22"/>
                <w:szCs w:val="22"/>
              </w:rPr>
            </w:pPr>
            <w:r w:rsidRPr="00240C6D">
              <w:rPr>
                <w:sz w:val="22"/>
                <w:szCs w:val="22"/>
              </w:rPr>
              <w:t>All African Americans have the highest STI prevalence of any racial/ethnic group, and STI prevalence is higher in American Indians, Alaska Natives, and Latinos than in white persons.</w:t>
            </w:r>
          </w:p>
          <w:p w14:paraId="62820931" w14:textId="77777777" w:rsidR="003B7755" w:rsidRPr="006436C3" w:rsidRDefault="003B7755" w:rsidP="003B7755">
            <w:pPr>
              <w:rPr>
                <w:sz w:val="12"/>
                <w:szCs w:val="12"/>
              </w:rPr>
            </w:pPr>
          </w:p>
          <w:p w14:paraId="31A78F5E" w14:textId="77777777" w:rsidR="003B7755" w:rsidRPr="00240C6D" w:rsidRDefault="003B7755" w:rsidP="003B7755">
            <w:pPr>
              <w:rPr>
                <w:sz w:val="22"/>
                <w:szCs w:val="22"/>
              </w:rPr>
            </w:pPr>
            <w:r w:rsidRPr="00240C6D">
              <w:rPr>
                <w:sz w:val="22"/>
                <w:szCs w:val="22"/>
              </w:rPr>
              <w:t>Increased STI prevalence rates are also found in:</w:t>
            </w:r>
          </w:p>
          <w:p w14:paraId="0433D894" w14:textId="77777777" w:rsidR="003B7755" w:rsidRPr="00240C6D" w:rsidRDefault="003B7755" w:rsidP="003B7755">
            <w:pPr>
              <w:numPr>
                <w:ilvl w:val="0"/>
                <w:numId w:val="11"/>
              </w:numPr>
              <w:rPr>
                <w:sz w:val="22"/>
                <w:szCs w:val="22"/>
              </w:rPr>
            </w:pPr>
            <w:r w:rsidRPr="00240C6D">
              <w:rPr>
                <w:sz w:val="22"/>
                <w:szCs w:val="22"/>
              </w:rPr>
              <w:t>Men who have sex with men (MSM)</w:t>
            </w:r>
          </w:p>
          <w:p w14:paraId="5408478F" w14:textId="77777777" w:rsidR="003B7755" w:rsidRPr="00240C6D" w:rsidRDefault="003B7755" w:rsidP="003B7755">
            <w:pPr>
              <w:numPr>
                <w:ilvl w:val="0"/>
                <w:numId w:val="11"/>
              </w:numPr>
              <w:rPr>
                <w:sz w:val="22"/>
                <w:szCs w:val="22"/>
              </w:rPr>
            </w:pPr>
            <w:r w:rsidRPr="00240C6D">
              <w:rPr>
                <w:sz w:val="22"/>
                <w:szCs w:val="22"/>
              </w:rPr>
              <w:t>Persons with low incomes living in urban settings</w:t>
            </w:r>
          </w:p>
          <w:p w14:paraId="5CAE0FB7" w14:textId="77777777" w:rsidR="003B7755" w:rsidRPr="00240C6D" w:rsidRDefault="003B7755" w:rsidP="003B7755">
            <w:pPr>
              <w:numPr>
                <w:ilvl w:val="0"/>
                <w:numId w:val="11"/>
              </w:numPr>
              <w:rPr>
                <w:sz w:val="22"/>
                <w:szCs w:val="22"/>
              </w:rPr>
            </w:pPr>
            <w:r w:rsidRPr="00240C6D">
              <w:rPr>
                <w:sz w:val="22"/>
                <w:szCs w:val="22"/>
              </w:rPr>
              <w:t>Current or former inmates</w:t>
            </w:r>
          </w:p>
          <w:p w14:paraId="1C9DC65C" w14:textId="77777777" w:rsidR="003B7755" w:rsidRPr="00240C6D" w:rsidRDefault="003B7755" w:rsidP="003B7755">
            <w:pPr>
              <w:numPr>
                <w:ilvl w:val="0"/>
                <w:numId w:val="11"/>
              </w:numPr>
              <w:rPr>
                <w:sz w:val="22"/>
                <w:szCs w:val="22"/>
              </w:rPr>
            </w:pPr>
            <w:r w:rsidRPr="00240C6D">
              <w:rPr>
                <w:sz w:val="22"/>
                <w:szCs w:val="22"/>
              </w:rPr>
              <w:t>Military recruits</w:t>
            </w:r>
          </w:p>
          <w:p w14:paraId="6BCF79F5" w14:textId="77777777" w:rsidR="003B7755" w:rsidRPr="00240C6D" w:rsidRDefault="003B7755" w:rsidP="003B7755">
            <w:pPr>
              <w:numPr>
                <w:ilvl w:val="0"/>
                <w:numId w:val="11"/>
              </w:numPr>
              <w:rPr>
                <w:sz w:val="22"/>
                <w:szCs w:val="22"/>
              </w:rPr>
            </w:pPr>
            <w:r w:rsidRPr="00240C6D">
              <w:rPr>
                <w:sz w:val="22"/>
                <w:szCs w:val="22"/>
              </w:rPr>
              <w:t>Persons who exchange sex for money or drugs</w:t>
            </w:r>
          </w:p>
          <w:p w14:paraId="1186913C" w14:textId="77777777" w:rsidR="003B7755" w:rsidRPr="00240C6D" w:rsidRDefault="003B7755" w:rsidP="003B7755">
            <w:pPr>
              <w:numPr>
                <w:ilvl w:val="0"/>
                <w:numId w:val="11"/>
              </w:numPr>
              <w:rPr>
                <w:sz w:val="22"/>
                <w:szCs w:val="22"/>
              </w:rPr>
            </w:pPr>
            <w:r w:rsidRPr="00240C6D">
              <w:rPr>
                <w:sz w:val="22"/>
                <w:szCs w:val="22"/>
              </w:rPr>
              <w:t>Persons with mental illness or a disability</w:t>
            </w:r>
          </w:p>
          <w:p w14:paraId="727E6D8E" w14:textId="77777777" w:rsidR="003B7755" w:rsidRPr="00240C6D" w:rsidRDefault="003B7755" w:rsidP="003B7755">
            <w:pPr>
              <w:numPr>
                <w:ilvl w:val="0"/>
                <w:numId w:val="11"/>
              </w:numPr>
              <w:rPr>
                <w:sz w:val="22"/>
                <w:szCs w:val="22"/>
              </w:rPr>
            </w:pPr>
            <w:r w:rsidRPr="00240C6D">
              <w:rPr>
                <w:sz w:val="22"/>
                <w:szCs w:val="22"/>
              </w:rPr>
              <w:t>Current or former intravenous drug users</w:t>
            </w:r>
          </w:p>
          <w:p w14:paraId="773DDAB7" w14:textId="77777777" w:rsidR="003B7755" w:rsidRDefault="003B7755" w:rsidP="003B7755">
            <w:pPr>
              <w:numPr>
                <w:ilvl w:val="0"/>
                <w:numId w:val="11"/>
              </w:numPr>
              <w:rPr>
                <w:sz w:val="22"/>
                <w:szCs w:val="22"/>
              </w:rPr>
            </w:pPr>
            <w:r w:rsidRPr="00240C6D">
              <w:rPr>
                <w:sz w:val="22"/>
                <w:szCs w:val="22"/>
              </w:rPr>
              <w:t>Persons with a history of sexual abuse</w:t>
            </w:r>
          </w:p>
          <w:p w14:paraId="1AFCA1AF" w14:textId="77777777" w:rsidR="003B7755" w:rsidRDefault="003B7755" w:rsidP="003B7755">
            <w:pPr>
              <w:numPr>
                <w:ilvl w:val="0"/>
                <w:numId w:val="11"/>
              </w:numPr>
              <w:rPr>
                <w:sz w:val="22"/>
                <w:szCs w:val="22"/>
              </w:rPr>
            </w:pPr>
            <w:r w:rsidRPr="00240C6D">
              <w:rPr>
                <w:sz w:val="22"/>
                <w:szCs w:val="22"/>
              </w:rPr>
              <w:t>Patients at public STI clinics</w:t>
            </w:r>
          </w:p>
          <w:p w14:paraId="68D36C25" w14:textId="77777777" w:rsidR="003B7755" w:rsidRPr="00240C6D" w:rsidRDefault="003B7755" w:rsidP="003B7755">
            <w:pPr>
              <w:ind w:left="460"/>
              <w:rPr>
                <w:sz w:val="22"/>
                <w:szCs w:val="22"/>
              </w:rPr>
            </w:pPr>
          </w:p>
        </w:tc>
        <w:tc>
          <w:tcPr>
            <w:tcW w:w="4045" w:type="dxa"/>
          </w:tcPr>
          <w:p w14:paraId="11E8C2C7" w14:textId="77777777" w:rsidR="003B7755" w:rsidRPr="00240C6D" w:rsidRDefault="003B7755" w:rsidP="003B7755">
            <w:pPr>
              <w:rPr>
                <w:sz w:val="22"/>
                <w:szCs w:val="22"/>
              </w:rPr>
            </w:pPr>
            <w:r w:rsidRPr="00240C6D">
              <w:rPr>
                <w:sz w:val="22"/>
                <w:szCs w:val="22"/>
              </w:rPr>
              <w:t>Interventions ranging in intensity from 30 minutes to 2 or more hours of contact time are beneficial. Evidence of benefit increases with intervention intensity. High- intensity counseling interventions (defined in the review as contact time of ≥2 hours) were the most effective.</w:t>
            </w:r>
          </w:p>
          <w:p w14:paraId="2984FF05" w14:textId="77777777" w:rsidR="003B7755" w:rsidRPr="006436C3" w:rsidRDefault="003B7755" w:rsidP="003B7755">
            <w:pPr>
              <w:rPr>
                <w:sz w:val="12"/>
                <w:szCs w:val="12"/>
              </w:rPr>
            </w:pPr>
          </w:p>
          <w:p w14:paraId="25C6D018" w14:textId="77777777" w:rsidR="003B7755" w:rsidRDefault="003B7755" w:rsidP="003B7755">
            <w:pPr>
              <w:rPr>
                <w:sz w:val="22"/>
                <w:szCs w:val="22"/>
              </w:rPr>
            </w:pPr>
            <w:r w:rsidRPr="00240C6D">
              <w:rPr>
                <w:sz w:val="22"/>
                <w:szCs w:val="22"/>
              </w:rPr>
              <w:t>Interventions can be delivered by primary care clinicians or through referral to trained behavioral counselors. Most successful approaches provided basic information about STIs and STI transmission; assessed the person's risk for transmission; and provided training in pertinent skills, such as condom use, communication about safe sex, problem solving, and goal setting. Many successful interventions used a targeted approach to the age, sex, and ethnicity of the participants and also aimed to increase motivation or commitment to safe sex practices. Intervention methods included face-to-face counseling, videos, written materials, and telephone support.</w:t>
            </w:r>
          </w:p>
          <w:p w14:paraId="7E52A06A" w14:textId="77777777" w:rsidR="003B7755" w:rsidRDefault="003B7755" w:rsidP="003B7755">
            <w:pPr>
              <w:rPr>
                <w:sz w:val="22"/>
                <w:szCs w:val="22"/>
              </w:rPr>
            </w:pPr>
          </w:p>
          <w:p w14:paraId="4E6E03A3" w14:textId="77777777" w:rsidR="003B7755" w:rsidRDefault="003B7755" w:rsidP="003B7755">
            <w:pPr>
              <w:rPr>
                <w:sz w:val="22"/>
                <w:szCs w:val="22"/>
              </w:rPr>
            </w:pPr>
          </w:p>
          <w:p w14:paraId="0BC3595A" w14:textId="77777777" w:rsidR="003B7755" w:rsidRDefault="003B7755" w:rsidP="003B7755">
            <w:pPr>
              <w:rPr>
                <w:sz w:val="22"/>
                <w:szCs w:val="22"/>
              </w:rPr>
            </w:pPr>
          </w:p>
          <w:p w14:paraId="35F19672" w14:textId="77777777" w:rsidR="003B7755" w:rsidRDefault="003B7755" w:rsidP="003B7755">
            <w:pPr>
              <w:rPr>
                <w:sz w:val="22"/>
                <w:szCs w:val="22"/>
              </w:rPr>
            </w:pPr>
          </w:p>
          <w:p w14:paraId="0658EE3D" w14:textId="77777777" w:rsidR="003B7755" w:rsidRDefault="003B7755" w:rsidP="003B7755">
            <w:pPr>
              <w:rPr>
                <w:sz w:val="22"/>
                <w:szCs w:val="22"/>
              </w:rPr>
            </w:pPr>
          </w:p>
          <w:p w14:paraId="651FBC8A" w14:textId="77777777" w:rsidR="003B7755" w:rsidRDefault="003B7755" w:rsidP="003B7755">
            <w:pPr>
              <w:rPr>
                <w:sz w:val="22"/>
                <w:szCs w:val="22"/>
              </w:rPr>
            </w:pPr>
          </w:p>
          <w:p w14:paraId="0D0BD07D" w14:textId="77777777" w:rsidR="003B7755" w:rsidRDefault="003B7755" w:rsidP="003B7755">
            <w:pPr>
              <w:rPr>
                <w:sz w:val="22"/>
                <w:szCs w:val="22"/>
              </w:rPr>
            </w:pPr>
          </w:p>
          <w:p w14:paraId="46682046" w14:textId="77777777" w:rsidR="003B7755" w:rsidRDefault="003B7755" w:rsidP="003B7755">
            <w:pPr>
              <w:rPr>
                <w:sz w:val="22"/>
                <w:szCs w:val="22"/>
              </w:rPr>
            </w:pPr>
          </w:p>
          <w:p w14:paraId="734F878B" w14:textId="77777777" w:rsidR="003B7755" w:rsidRDefault="003B7755" w:rsidP="003B7755">
            <w:pPr>
              <w:rPr>
                <w:sz w:val="22"/>
                <w:szCs w:val="22"/>
              </w:rPr>
            </w:pPr>
          </w:p>
          <w:p w14:paraId="728D4439" w14:textId="77777777" w:rsidR="003B7755" w:rsidRDefault="003B7755" w:rsidP="003B7755">
            <w:pPr>
              <w:rPr>
                <w:sz w:val="22"/>
                <w:szCs w:val="22"/>
              </w:rPr>
            </w:pPr>
          </w:p>
          <w:p w14:paraId="1B7AEF88" w14:textId="77777777" w:rsidR="003B7755" w:rsidRDefault="003B7755" w:rsidP="003B7755">
            <w:pPr>
              <w:rPr>
                <w:sz w:val="22"/>
                <w:szCs w:val="22"/>
              </w:rPr>
            </w:pPr>
          </w:p>
          <w:p w14:paraId="20032216" w14:textId="77777777" w:rsidR="003B7755" w:rsidRDefault="003B7755" w:rsidP="003B7755">
            <w:pPr>
              <w:rPr>
                <w:sz w:val="22"/>
                <w:szCs w:val="22"/>
              </w:rPr>
            </w:pPr>
          </w:p>
          <w:p w14:paraId="2451B47C" w14:textId="77777777" w:rsidR="003B7755" w:rsidRDefault="003B7755" w:rsidP="003B7755">
            <w:pPr>
              <w:rPr>
                <w:sz w:val="22"/>
                <w:szCs w:val="22"/>
              </w:rPr>
            </w:pPr>
          </w:p>
          <w:p w14:paraId="41BEA2B9" w14:textId="77777777" w:rsidR="003B7755" w:rsidRDefault="003B7755" w:rsidP="003B7755">
            <w:pPr>
              <w:rPr>
                <w:sz w:val="22"/>
                <w:szCs w:val="22"/>
              </w:rPr>
            </w:pPr>
          </w:p>
          <w:p w14:paraId="6E383B87" w14:textId="6D85D163" w:rsidR="003B7755" w:rsidRPr="002A5747" w:rsidRDefault="003B7755" w:rsidP="003B7755">
            <w:pPr>
              <w:rPr>
                <w:sz w:val="22"/>
                <w:szCs w:val="22"/>
              </w:rPr>
            </w:pPr>
          </w:p>
        </w:tc>
      </w:tr>
      <w:tr w:rsidR="003B7755" w:rsidRPr="009E4E51" w14:paraId="52DDD5CD" w14:textId="77777777" w:rsidTr="00B0633F">
        <w:trPr>
          <w:trHeight w:val="251"/>
        </w:trPr>
        <w:tc>
          <w:tcPr>
            <w:tcW w:w="2216" w:type="dxa"/>
            <w:shd w:val="clear" w:color="auto" w:fill="D9E2F3" w:themeFill="accent1" w:themeFillTint="33"/>
          </w:tcPr>
          <w:p w14:paraId="311B7BA7" w14:textId="42CE82ED" w:rsidR="003B7755" w:rsidRDefault="003B7755" w:rsidP="003B7755">
            <w:pPr>
              <w:rPr>
                <w:b/>
                <w:sz w:val="32"/>
                <w:szCs w:val="32"/>
              </w:rPr>
            </w:pPr>
            <w:r w:rsidRPr="00D04151">
              <w:rPr>
                <w:b/>
                <w:sz w:val="23"/>
                <w:szCs w:val="23"/>
              </w:rPr>
              <w:lastRenderedPageBreak/>
              <w:t>Area</w:t>
            </w:r>
          </w:p>
        </w:tc>
        <w:tc>
          <w:tcPr>
            <w:tcW w:w="3899" w:type="dxa"/>
            <w:shd w:val="clear" w:color="auto" w:fill="D9E2F3" w:themeFill="accent1" w:themeFillTint="33"/>
          </w:tcPr>
          <w:p w14:paraId="066370B7" w14:textId="07819132" w:rsidR="003B7755" w:rsidRDefault="003B7755" w:rsidP="003B7755">
            <w:r w:rsidRPr="00D04151">
              <w:rPr>
                <w:b/>
                <w:sz w:val="23"/>
                <w:szCs w:val="23"/>
              </w:rPr>
              <w:t>Recommendation</w:t>
            </w:r>
          </w:p>
        </w:tc>
        <w:tc>
          <w:tcPr>
            <w:tcW w:w="4230" w:type="dxa"/>
            <w:shd w:val="clear" w:color="auto" w:fill="D9E2F3" w:themeFill="accent1" w:themeFillTint="33"/>
          </w:tcPr>
          <w:p w14:paraId="2FE7D50D" w14:textId="10ABEF80" w:rsidR="003B7755" w:rsidRPr="006436C3" w:rsidRDefault="003B7755" w:rsidP="003B7755">
            <w:pPr>
              <w:rPr>
                <w:sz w:val="22"/>
                <w:szCs w:val="22"/>
              </w:rPr>
            </w:pPr>
            <w:r w:rsidRPr="00D04151">
              <w:rPr>
                <w:b/>
                <w:w w:val="90"/>
                <w:sz w:val="23"/>
                <w:szCs w:val="23"/>
              </w:rPr>
              <w:t>Risk Factors</w:t>
            </w:r>
          </w:p>
        </w:tc>
        <w:tc>
          <w:tcPr>
            <w:tcW w:w="4045" w:type="dxa"/>
            <w:shd w:val="clear" w:color="auto" w:fill="D9E2F3" w:themeFill="accent1" w:themeFillTint="33"/>
          </w:tcPr>
          <w:p w14:paraId="6BE532E1" w14:textId="2F0FCE27" w:rsidR="003B7755" w:rsidRPr="006436C3" w:rsidRDefault="003B7755" w:rsidP="003B7755">
            <w:pPr>
              <w:rPr>
                <w:sz w:val="22"/>
                <w:szCs w:val="22"/>
              </w:rPr>
            </w:pPr>
            <w:r w:rsidRPr="00D04151">
              <w:rPr>
                <w:b/>
                <w:w w:val="95"/>
                <w:sz w:val="23"/>
                <w:szCs w:val="23"/>
              </w:rPr>
              <w:t>USPSTF Recommended Screening Tests</w:t>
            </w:r>
          </w:p>
        </w:tc>
      </w:tr>
      <w:tr w:rsidR="003B7755" w:rsidRPr="009E4E51" w14:paraId="2FCB172F" w14:textId="77777777" w:rsidTr="00B0633F">
        <w:trPr>
          <w:trHeight w:val="3014"/>
        </w:trPr>
        <w:tc>
          <w:tcPr>
            <w:tcW w:w="2216" w:type="dxa"/>
          </w:tcPr>
          <w:p w14:paraId="77FC007E" w14:textId="77777777" w:rsidR="003B7755" w:rsidRDefault="003B7755" w:rsidP="003B7755">
            <w:pPr>
              <w:jc w:val="center"/>
              <w:rPr>
                <w:b/>
                <w:sz w:val="32"/>
                <w:szCs w:val="32"/>
              </w:rPr>
            </w:pPr>
          </w:p>
          <w:p w14:paraId="19ABD7CA" w14:textId="77777777" w:rsidR="003B7755" w:rsidRDefault="003B7755" w:rsidP="003B7755">
            <w:pPr>
              <w:jc w:val="center"/>
              <w:rPr>
                <w:b/>
                <w:sz w:val="32"/>
                <w:szCs w:val="32"/>
              </w:rPr>
            </w:pPr>
          </w:p>
          <w:p w14:paraId="70821727" w14:textId="77777777" w:rsidR="003B7755" w:rsidRDefault="003B7755" w:rsidP="003B7755">
            <w:pPr>
              <w:jc w:val="center"/>
              <w:rPr>
                <w:b/>
                <w:sz w:val="32"/>
                <w:szCs w:val="32"/>
              </w:rPr>
            </w:pPr>
          </w:p>
          <w:p w14:paraId="49BF2AE7" w14:textId="77777777" w:rsidR="003B7755" w:rsidRDefault="003B7755" w:rsidP="003B7755">
            <w:pPr>
              <w:jc w:val="center"/>
              <w:rPr>
                <w:b/>
                <w:sz w:val="32"/>
                <w:szCs w:val="32"/>
              </w:rPr>
            </w:pPr>
            <w:r>
              <w:rPr>
                <w:b/>
                <w:sz w:val="32"/>
                <w:szCs w:val="32"/>
              </w:rPr>
              <w:t>Reproductive</w:t>
            </w:r>
          </w:p>
          <w:p w14:paraId="45DDC3F2" w14:textId="77777777" w:rsidR="003B7755" w:rsidRDefault="003B7755" w:rsidP="003B7755">
            <w:pPr>
              <w:jc w:val="center"/>
              <w:rPr>
                <w:b/>
                <w:sz w:val="32"/>
                <w:szCs w:val="32"/>
              </w:rPr>
            </w:pPr>
            <w:r>
              <w:rPr>
                <w:b/>
                <w:sz w:val="32"/>
                <w:szCs w:val="32"/>
              </w:rPr>
              <w:t>Health</w:t>
            </w:r>
          </w:p>
        </w:tc>
        <w:tc>
          <w:tcPr>
            <w:tcW w:w="3899" w:type="dxa"/>
          </w:tcPr>
          <w:p w14:paraId="67B3078F" w14:textId="77777777" w:rsidR="003B7755" w:rsidRDefault="003B7755" w:rsidP="003B7755">
            <w:r>
              <w:t>Syphilis</w:t>
            </w:r>
          </w:p>
          <w:p w14:paraId="5A35E153" w14:textId="77777777" w:rsidR="003B7755" w:rsidRDefault="003B7755" w:rsidP="003B7755"/>
          <w:p w14:paraId="39A50AA5" w14:textId="77777777" w:rsidR="003B7755" w:rsidRPr="0095485F" w:rsidRDefault="003B7755" w:rsidP="003B7755">
            <w:pPr>
              <w:pStyle w:val="NormalWeb"/>
              <w:spacing w:before="0" w:beforeAutospacing="0" w:after="0" w:afterAutospacing="0"/>
              <w:ind w:right="311"/>
            </w:pPr>
            <w:r w:rsidRPr="0095485F">
              <w:rPr>
                <w:color w:val="000000"/>
              </w:rPr>
              <w:t xml:space="preserve">Source: </w:t>
            </w:r>
          </w:p>
          <w:p w14:paraId="0B962167" w14:textId="04DEF23B" w:rsidR="003B7755" w:rsidRPr="0068135A" w:rsidRDefault="003B7755" w:rsidP="003B7755">
            <w:pPr>
              <w:rPr>
                <w:sz w:val="22"/>
                <w:szCs w:val="22"/>
              </w:rPr>
            </w:pPr>
            <w:r w:rsidRPr="0068135A">
              <w:rPr>
                <w:color w:val="000000"/>
                <w:sz w:val="22"/>
                <w:szCs w:val="22"/>
              </w:rPr>
              <w:t xml:space="preserve">(2016, June). </w:t>
            </w:r>
            <w:r w:rsidRPr="0068135A">
              <w:rPr>
                <w:i/>
                <w:iCs/>
                <w:color w:val="000000"/>
                <w:sz w:val="22"/>
                <w:szCs w:val="22"/>
              </w:rPr>
              <w:t>Syphilis Infection in Nonpregnant Adults and Adolescents: Screening.</w:t>
            </w:r>
            <w:r w:rsidRPr="0068135A">
              <w:rPr>
                <w:color w:val="000000"/>
                <w:sz w:val="22"/>
                <w:szCs w:val="22"/>
              </w:rPr>
              <w:t xml:space="preserve"> Retrieved from</w:t>
            </w:r>
          </w:p>
          <w:p w14:paraId="2EC86E44" w14:textId="77777777" w:rsidR="003B7755" w:rsidRPr="0068135A" w:rsidRDefault="003B7755" w:rsidP="003B7755">
            <w:pPr>
              <w:rPr>
                <w:sz w:val="22"/>
                <w:szCs w:val="22"/>
              </w:rPr>
            </w:pPr>
            <w:hyperlink r:id="rId22" w:history="1">
              <w:r w:rsidRPr="0068135A">
                <w:rPr>
                  <w:rStyle w:val="Hyperlink"/>
                  <w:sz w:val="22"/>
                  <w:szCs w:val="22"/>
                </w:rPr>
                <w:t>https://www.uspreventiveservices</w:t>
              </w:r>
            </w:hyperlink>
          </w:p>
          <w:p w14:paraId="5A3AF0E2" w14:textId="77777777" w:rsidR="003B7755" w:rsidRPr="0068135A" w:rsidRDefault="003B7755" w:rsidP="003B7755">
            <w:pPr>
              <w:rPr>
                <w:rStyle w:val="Hyperlink"/>
                <w:sz w:val="22"/>
                <w:szCs w:val="22"/>
              </w:rPr>
            </w:pPr>
            <w:r w:rsidRPr="0068135A">
              <w:rPr>
                <w:sz w:val="22"/>
                <w:szCs w:val="22"/>
              </w:rPr>
              <w:fldChar w:fldCharType="begin"/>
            </w:r>
            <w:r w:rsidRPr="0068135A">
              <w:rPr>
                <w:sz w:val="22"/>
                <w:szCs w:val="22"/>
              </w:rPr>
              <w:instrText xml:space="preserve"> HYPERLINK "https://www.uspreventiveservicestaskforce.org/Page/Document/UpdateSummaryFinal/syphilis-infection-in-nonpregnant-adults-and-adolescents" \l "consider" </w:instrText>
            </w:r>
            <w:r w:rsidRPr="0068135A">
              <w:rPr>
                <w:sz w:val="22"/>
                <w:szCs w:val="22"/>
              </w:rPr>
              <w:fldChar w:fldCharType="separate"/>
            </w:r>
            <w:r w:rsidRPr="0068135A">
              <w:rPr>
                <w:rStyle w:val="Hyperlink"/>
                <w:sz w:val="22"/>
                <w:szCs w:val="22"/>
              </w:rPr>
              <w:t>taskforce.org/Page/Document/</w:t>
            </w:r>
          </w:p>
          <w:p w14:paraId="2237E133" w14:textId="77777777" w:rsidR="003B7755" w:rsidRPr="0068135A" w:rsidRDefault="003B7755" w:rsidP="003B7755">
            <w:pPr>
              <w:rPr>
                <w:rStyle w:val="Hyperlink"/>
                <w:sz w:val="22"/>
                <w:szCs w:val="22"/>
              </w:rPr>
            </w:pPr>
            <w:proofErr w:type="spellStart"/>
            <w:r w:rsidRPr="0068135A">
              <w:rPr>
                <w:rStyle w:val="Hyperlink"/>
                <w:sz w:val="22"/>
                <w:szCs w:val="22"/>
              </w:rPr>
              <w:t>UpdateSummaryFinal</w:t>
            </w:r>
            <w:proofErr w:type="spellEnd"/>
            <w:r w:rsidRPr="0068135A">
              <w:rPr>
                <w:rStyle w:val="Hyperlink"/>
                <w:sz w:val="22"/>
                <w:szCs w:val="22"/>
              </w:rPr>
              <w:t>/syphilis                                                                                             -infection-in-nonpregnant-adults-                                                                                   and-adolescents</w:t>
            </w:r>
          </w:p>
          <w:p w14:paraId="485EEA64" w14:textId="77FF76DB" w:rsidR="003B7755" w:rsidRPr="002A5747" w:rsidRDefault="003B7755" w:rsidP="003B7755">
            <w:r w:rsidRPr="0068135A">
              <w:rPr>
                <w:sz w:val="22"/>
                <w:szCs w:val="22"/>
              </w:rPr>
              <w:fldChar w:fldCharType="end"/>
            </w:r>
          </w:p>
        </w:tc>
        <w:tc>
          <w:tcPr>
            <w:tcW w:w="4230" w:type="dxa"/>
          </w:tcPr>
          <w:p w14:paraId="7C52E55A" w14:textId="77777777" w:rsidR="003B7755" w:rsidRPr="006436C3" w:rsidRDefault="003B7755" w:rsidP="003B7755">
            <w:pPr>
              <w:numPr>
                <w:ilvl w:val="0"/>
                <w:numId w:val="12"/>
              </w:numPr>
              <w:rPr>
                <w:sz w:val="22"/>
                <w:szCs w:val="22"/>
              </w:rPr>
            </w:pPr>
            <w:r w:rsidRPr="006436C3">
              <w:rPr>
                <w:sz w:val="22"/>
                <w:szCs w:val="22"/>
              </w:rPr>
              <w:t>Men who have sex with men</w:t>
            </w:r>
          </w:p>
          <w:p w14:paraId="1335A489" w14:textId="77777777" w:rsidR="003B7755" w:rsidRPr="006436C3" w:rsidRDefault="003B7755" w:rsidP="003B7755">
            <w:pPr>
              <w:numPr>
                <w:ilvl w:val="0"/>
                <w:numId w:val="12"/>
              </w:numPr>
              <w:rPr>
                <w:sz w:val="22"/>
                <w:szCs w:val="22"/>
              </w:rPr>
            </w:pPr>
            <w:r w:rsidRPr="006436C3">
              <w:rPr>
                <w:sz w:val="22"/>
                <w:szCs w:val="22"/>
              </w:rPr>
              <w:t>Sex work</w:t>
            </w:r>
          </w:p>
          <w:p w14:paraId="0BF5D28C" w14:textId="77777777" w:rsidR="003B7755" w:rsidRDefault="003B7755" w:rsidP="003B7755">
            <w:pPr>
              <w:numPr>
                <w:ilvl w:val="0"/>
                <w:numId w:val="12"/>
              </w:numPr>
              <w:rPr>
                <w:sz w:val="22"/>
                <w:szCs w:val="22"/>
              </w:rPr>
            </w:pPr>
            <w:r w:rsidRPr="006436C3">
              <w:rPr>
                <w:sz w:val="22"/>
                <w:szCs w:val="22"/>
              </w:rPr>
              <w:t>Exchange of sex for drugs</w:t>
            </w:r>
          </w:p>
          <w:p w14:paraId="709AEFDE" w14:textId="77777777" w:rsidR="003B7755" w:rsidRDefault="003B7755" w:rsidP="003B7755">
            <w:pPr>
              <w:numPr>
                <w:ilvl w:val="0"/>
                <w:numId w:val="12"/>
              </w:numPr>
              <w:rPr>
                <w:sz w:val="22"/>
                <w:szCs w:val="22"/>
              </w:rPr>
            </w:pPr>
            <w:r>
              <w:rPr>
                <w:sz w:val="22"/>
                <w:szCs w:val="22"/>
              </w:rPr>
              <w:t>Incarceration</w:t>
            </w:r>
          </w:p>
          <w:p w14:paraId="02F0FB88" w14:textId="77777777" w:rsidR="003B7755" w:rsidRDefault="003B7755" w:rsidP="003B7755">
            <w:pPr>
              <w:numPr>
                <w:ilvl w:val="0"/>
                <w:numId w:val="12"/>
              </w:numPr>
              <w:rPr>
                <w:sz w:val="22"/>
                <w:szCs w:val="22"/>
              </w:rPr>
            </w:pPr>
            <w:r>
              <w:rPr>
                <w:sz w:val="22"/>
                <w:szCs w:val="22"/>
              </w:rPr>
              <w:t>Men and women with HIV</w:t>
            </w:r>
          </w:p>
          <w:p w14:paraId="71EE48D3" w14:textId="77777777" w:rsidR="003B7755" w:rsidRPr="006436C3" w:rsidRDefault="003B7755" w:rsidP="003B7755">
            <w:pPr>
              <w:numPr>
                <w:ilvl w:val="0"/>
                <w:numId w:val="12"/>
              </w:numPr>
              <w:rPr>
                <w:sz w:val="22"/>
                <w:szCs w:val="22"/>
              </w:rPr>
            </w:pPr>
            <w:r>
              <w:rPr>
                <w:sz w:val="22"/>
                <w:szCs w:val="22"/>
              </w:rPr>
              <w:t>Men younger than 29</w:t>
            </w:r>
          </w:p>
        </w:tc>
        <w:tc>
          <w:tcPr>
            <w:tcW w:w="4045" w:type="dxa"/>
          </w:tcPr>
          <w:p w14:paraId="5D6CBE3D" w14:textId="77777777" w:rsidR="003B7755" w:rsidRPr="002A5747" w:rsidRDefault="003B7755" w:rsidP="003B7755">
            <w:pPr>
              <w:rPr>
                <w:sz w:val="22"/>
                <w:szCs w:val="22"/>
              </w:rPr>
            </w:pPr>
            <w:r w:rsidRPr="006436C3">
              <w:rPr>
                <w:sz w:val="22"/>
                <w:szCs w:val="22"/>
              </w:rPr>
              <w:t>Screening for syphilis infection is a two-step process that involves an initial nontreponemal test (</w:t>
            </w:r>
            <w:r w:rsidRPr="006436C3">
              <w:rPr>
                <w:b/>
                <w:sz w:val="22"/>
                <w:szCs w:val="22"/>
              </w:rPr>
              <w:t xml:space="preserve">Venereal Disease Research Laboratory or Rapid Plasma </w:t>
            </w:r>
            <w:proofErr w:type="spellStart"/>
            <w:r w:rsidRPr="006436C3">
              <w:rPr>
                <w:b/>
                <w:sz w:val="22"/>
                <w:szCs w:val="22"/>
              </w:rPr>
              <w:t>Reagin</w:t>
            </w:r>
            <w:proofErr w:type="spellEnd"/>
            <w:r w:rsidRPr="006436C3">
              <w:rPr>
                <w:sz w:val="22"/>
                <w:szCs w:val="22"/>
              </w:rPr>
              <w:t xml:space="preserve">), followed by a confirmatory treponemal test </w:t>
            </w:r>
            <w:r w:rsidRPr="006436C3">
              <w:rPr>
                <w:b/>
                <w:sz w:val="22"/>
                <w:szCs w:val="22"/>
              </w:rPr>
              <w:t xml:space="preserve">FTA-ABS </w:t>
            </w:r>
            <w:r w:rsidRPr="006436C3">
              <w:rPr>
                <w:sz w:val="22"/>
                <w:szCs w:val="22"/>
              </w:rPr>
              <w:t>(</w:t>
            </w:r>
            <w:r w:rsidRPr="006436C3">
              <w:rPr>
                <w:b/>
                <w:sz w:val="22"/>
                <w:szCs w:val="22"/>
              </w:rPr>
              <w:t>fluorescent treponemal antibody absorbed) or TP-PA (T. pallidum particle agglutination</w:t>
            </w:r>
            <w:r w:rsidRPr="006436C3">
              <w:rPr>
                <w:sz w:val="22"/>
                <w:szCs w:val="22"/>
              </w:rPr>
              <w:t>).</w:t>
            </w:r>
          </w:p>
        </w:tc>
      </w:tr>
      <w:tr w:rsidR="003B7755" w:rsidRPr="009E4E51" w14:paraId="729040FF" w14:textId="77777777" w:rsidTr="00B0633F">
        <w:trPr>
          <w:trHeight w:val="5381"/>
        </w:trPr>
        <w:tc>
          <w:tcPr>
            <w:tcW w:w="2216" w:type="dxa"/>
          </w:tcPr>
          <w:p w14:paraId="74641FD0" w14:textId="77777777" w:rsidR="003B7755" w:rsidRDefault="003B7755" w:rsidP="003B7755">
            <w:pPr>
              <w:jc w:val="center"/>
              <w:rPr>
                <w:b/>
                <w:spacing w:val="-2"/>
                <w:w w:val="95"/>
                <w:sz w:val="32"/>
              </w:rPr>
            </w:pPr>
          </w:p>
          <w:p w14:paraId="40256AA5" w14:textId="77777777" w:rsidR="003B7755" w:rsidRDefault="003B7755" w:rsidP="003B7755">
            <w:pPr>
              <w:jc w:val="center"/>
              <w:rPr>
                <w:b/>
                <w:spacing w:val="-2"/>
                <w:w w:val="95"/>
                <w:sz w:val="32"/>
              </w:rPr>
            </w:pPr>
          </w:p>
          <w:p w14:paraId="76790DFC" w14:textId="77777777" w:rsidR="003B7755" w:rsidRDefault="003B7755" w:rsidP="003B7755">
            <w:pPr>
              <w:jc w:val="center"/>
              <w:rPr>
                <w:b/>
                <w:spacing w:val="-2"/>
                <w:w w:val="95"/>
                <w:sz w:val="32"/>
              </w:rPr>
            </w:pPr>
          </w:p>
          <w:p w14:paraId="1D1A78C8" w14:textId="77777777" w:rsidR="003B7755" w:rsidRDefault="003B7755" w:rsidP="003B7755">
            <w:pPr>
              <w:jc w:val="center"/>
              <w:rPr>
                <w:b/>
                <w:spacing w:val="-2"/>
                <w:w w:val="95"/>
                <w:sz w:val="32"/>
              </w:rPr>
            </w:pPr>
          </w:p>
          <w:p w14:paraId="1B984A6E" w14:textId="77777777" w:rsidR="003B7755" w:rsidRDefault="003B7755" w:rsidP="003B7755">
            <w:pPr>
              <w:jc w:val="center"/>
              <w:rPr>
                <w:b/>
                <w:spacing w:val="-2"/>
                <w:w w:val="95"/>
                <w:sz w:val="32"/>
              </w:rPr>
            </w:pPr>
          </w:p>
          <w:p w14:paraId="3C6C1329" w14:textId="77777777" w:rsidR="003B7755" w:rsidRDefault="003B7755" w:rsidP="003B7755">
            <w:pPr>
              <w:jc w:val="center"/>
              <w:rPr>
                <w:b/>
                <w:spacing w:val="-2"/>
                <w:w w:val="95"/>
                <w:sz w:val="32"/>
              </w:rPr>
            </w:pPr>
          </w:p>
          <w:p w14:paraId="1927E463" w14:textId="77777777" w:rsidR="003B7755" w:rsidRDefault="003B7755" w:rsidP="003B7755">
            <w:pPr>
              <w:jc w:val="center"/>
              <w:rPr>
                <w:b/>
                <w:spacing w:val="-2"/>
                <w:w w:val="95"/>
                <w:sz w:val="32"/>
              </w:rPr>
            </w:pPr>
          </w:p>
          <w:p w14:paraId="2A71714C" w14:textId="77777777" w:rsidR="003B7755" w:rsidRDefault="003B7755" w:rsidP="003B7755">
            <w:pPr>
              <w:jc w:val="center"/>
              <w:rPr>
                <w:b/>
                <w:sz w:val="32"/>
                <w:szCs w:val="32"/>
              </w:rPr>
            </w:pPr>
            <w:r>
              <w:rPr>
                <w:b/>
                <w:spacing w:val="-2"/>
                <w:w w:val="95"/>
                <w:sz w:val="32"/>
              </w:rPr>
              <w:t>Repr</w:t>
            </w:r>
            <w:r>
              <w:rPr>
                <w:b/>
                <w:spacing w:val="-1"/>
                <w:w w:val="95"/>
                <w:sz w:val="32"/>
              </w:rPr>
              <w:t>oductive</w:t>
            </w:r>
            <w:r>
              <w:rPr>
                <w:b/>
                <w:spacing w:val="20"/>
                <w:sz w:val="32"/>
              </w:rPr>
              <w:t xml:space="preserve"> </w:t>
            </w:r>
            <w:r>
              <w:rPr>
                <w:b/>
                <w:sz w:val="32"/>
              </w:rPr>
              <w:t>Health</w:t>
            </w:r>
          </w:p>
        </w:tc>
        <w:tc>
          <w:tcPr>
            <w:tcW w:w="3899" w:type="dxa"/>
          </w:tcPr>
          <w:p w14:paraId="5D144773" w14:textId="77777777" w:rsidR="003B7755" w:rsidRPr="00343943" w:rsidRDefault="003B7755" w:rsidP="003B7755">
            <w:r w:rsidRPr="00343943">
              <w:t>Gonorrhea and Chlamydial Infection</w:t>
            </w:r>
          </w:p>
          <w:p w14:paraId="6E05F49F" w14:textId="77777777" w:rsidR="003B7755" w:rsidRDefault="003B7755" w:rsidP="003B7755"/>
          <w:p w14:paraId="198C2E82" w14:textId="77777777" w:rsidR="003B7755" w:rsidRPr="0095485F" w:rsidRDefault="003B7755" w:rsidP="003B7755">
            <w:pPr>
              <w:pStyle w:val="NormalWeb"/>
              <w:spacing w:before="0" w:beforeAutospacing="0" w:after="0" w:afterAutospacing="0"/>
              <w:ind w:right="311"/>
            </w:pPr>
            <w:r w:rsidRPr="0095485F">
              <w:rPr>
                <w:color w:val="000000"/>
              </w:rPr>
              <w:t xml:space="preserve">Source: </w:t>
            </w:r>
          </w:p>
          <w:p w14:paraId="31E0ECA5" w14:textId="5272CC24" w:rsidR="003B7755" w:rsidRPr="005B5860" w:rsidRDefault="003B7755" w:rsidP="003B7755">
            <w:r w:rsidRPr="0095485F">
              <w:rPr>
                <w:color w:val="000000"/>
                <w:sz w:val="22"/>
                <w:szCs w:val="22"/>
              </w:rPr>
              <w:t>(201</w:t>
            </w:r>
            <w:r>
              <w:rPr>
                <w:color w:val="000000"/>
                <w:sz w:val="22"/>
                <w:szCs w:val="22"/>
              </w:rPr>
              <w:t>4</w:t>
            </w:r>
            <w:r w:rsidRPr="0095485F">
              <w:rPr>
                <w:color w:val="000000"/>
                <w:sz w:val="22"/>
                <w:szCs w:val="22"/>
              </w:rPr>
              <w:t xml:space="preserve">, </w:t>
            </w:r>
            <w:r>
              <w:rPr>
                <w:color w:val="000000"/>
                <w:sz w:val="22"/>
                <w:szCs w:val="22"/>
              </w:rPr>
              <w:t>September</w:t>
            </w:r>
            <w:r w:rsidRPr="0095485F">
              <w:rPr>
                <w:color w:val="000000"/>
                <w:sz w:val="22"/>
                <w:szCs w:val="22"/>
              </w:rPr>
              <w:t xml:space="preserve">). </w:t>
            </w:r>
            <w:r>
              <w:rPr>
                <w:i/>
                <w:iCs/>
                <w:color w:val="000000"/>
                <w:sz w:val="22"/>
                <w:szCs w:val="22"/>
              </w:rPr>
              <w:t>Chlamydia and Gonorrhea</w:t>
            </w:r>
            <w:r w:rsidRPr="0095485F">
              <w:rPr>
                <w:i/>
                <w:iCs/>
                <w:color w:val="000000"/>
                <w:sz w:val="22"/>
                <w:szCs w:val="22"/>
              </w:rPr>
              <w:t>: Screening.</w:t>
            </w:r>
            <w:r w:rsidRPr="0095485F">
              <w:rPr>
                <w:color w:val="000000"/>
                <w:sz w:val="22"/>
                <w:szCs w:val="22"/>
              </w:rPr>
              <w:t xml:space="preserve"> Retrieved from</w:t>
            </w:r>
            <w:r>
              <w:rPr>
                <w:color w:val="000000"/>
                <w:sz w:val="22"/>
                <w:szCs w:val="22"/>
              </w:rPr>
              <w:t xml:space="preserve"> </w:t>
            </w:r>
            <w:hyperlink r:id="rId23" w:history="1">
              <w:r w:rsidRPr="00EA6C0F">
                <w:rPr>
                  <w:rStyle w:val="Hyperlink"/>
                  <w:sz w:val="22"/>
                  <w:szCs w:val="22"/>
                </w:rPr>
                <w:t>https://www.uspreventiveservicestaskforce.org/Page/Document/UpdateSummaryFinal/chlamydia-and-gonorrhea-screening</w:t>
              </w:r>
            </w:hyperlink>
            <w:r>
              <w:rPr>
                <w:color w:val="000000"/>
                <w:sz w:val="22"/>
                <w:szCs w:val="22"/>
              </w:rPr>
              <w:t xml:space="preserve"> </w:t>
            </w:r>
          </w:p>
          <w:p w14:paraId="661CD11C" w14:textId="491C0183" w:rsidR="003B7755" w:rsidRPr="002A5747" w:rsidRDefault="003B7755" w:rsidP="003B7755"/>
        </w:tc>
        <w:tc>
          <w:tcPr>
            <w:tcW w:w="4230" w:type="dxa"/>
          </w:tcPr>
          <w:p w14:paraId="7A8F06DF" w14:textId="77777777" w:rsidR="003B7755" w:rsidRPr="00343943" w:rsidRDefault="003B7755" w:rsidP="003B7755">
            <w:pPr>
              <w:rPr>
                <w:sz w:val="22"/>
                <w:szCs w:val="22"/>
              </w:rPr>
            </w:pPr>
            <w:r w:rsidRPr="00343943">
              <w:rPr>
                <w:sz w:val="22"/>
                <w:szCs w:val="22"/>
              </w:rPr>
              <w:t>Those with the highest chlamydial and gonococcal infection rates occur in women aged 20 to 24 years, followed by females aged 15 to 19 years. Chlamydial infections are 10 times more prevalent than gonococcal infections in young adult women. Among men, infection rates are highest in those aged 20 to 24 years.</w:t>
            </w:r>
          </w:p>
          <w:p w14:paraId="5C0781D6" w14:textId="77777777" w:rsidR="003B7755" w:rsidRPr="00343943" w:rsidRDefault="003B7755" w:rsidP="003B7755">
            <w:pPr>
              <w:rPr>
                <w:sz w:val="22"/>
                <w:szCs w:val="22"/>
              </w:rPr>
            </w:pPr>
          </w:p>
          <w:p w14:paraId="270CCD14" w14:textId="77777777" w:rsidR="003B7755" w:rsidRPr="00343943" w:rsidRDefault="003B7755" w:rsidP="003B7755">
            <w:pPr>
              <w:rPr>
                <w:sz w:val="22"/>
                <w:szCs w:val="22"/>
              </w:rPr>
            </w:pPr>
            <w:r w:rsidRPr="00343943">
              <w:rPr>
                <w:sz w:val="22"/>
                <w:szCs w:val="22"/>
              </w:rPr>
              <w:t>Other risk factors for infection include having:</w:t>
            </w:r>
          </w:p>
          <w:p w14:paraId="3124460B" w14:textId="76AFC474" w:rsidR="003B7755" w:rsidRPr="00343943" w:rsidRDefault="003B7755" w:rsidP="003B7755">
            <w:pPr>
              <w:numPr>
                <w:ilvl w:val="0"/>
                <w:numId w:val="13"/>
              </w:numPr>
              <w:rPr>
                <w:sz w:val="22"/>
                <w:szCs w:val="22"/>
              </w:rPr>
            </w:pPr>
            <w:r>
              <w:rPr>
                <w:sz w:val="22"/>
                <w:szCs w:val="22"/>
              </w:rPr>
              <w:t>A</w:t>
            </w:r>
            <w:r w:rsidRPr="00343943">
              <w:rPr>
                <w:sz w:val="22"/>
                <w:szCs w:val="22"/>
              </w:rPr>
              <w:t xml:space="preserve"> new sex </w:t>
            </w:r>
            <w:proofErr w:type="gramStart"/>
            <w:r w:rsidRPr="00343943">
              <w:rPr>
                <w:sz w:val="22"/>
                <w:szCs w:val="22"/>
              </w:rPr>
              <w:t>partner</w:t>
            </w:r>
            <w:proofErr w:type="gramEnd"/>
          </w:p>
          <w:p w14:paraId="579FDC4D" w14:textId="0E7F76E9" w:rsidR="003B7755" w:rsidRPr="00343943" w:rsidRDefault="003B7755" w:rsidP="003B7755">
            <w:pPr>
              <w:numPr>
                <w:ilvl w:val="0"/>
                <w:numId w:val="13"/>
              </w:numPr>
              <w:rPr>
                <w:sz w:val="22"/>
                <w:szCs w:val="22"/>
              </w:rPr>
            </w:pPr>
            <w:r>
              <w:rPr>
                <w:sz w:val="22"/>
                <w:szCs w:val="22"/>
              </w:rPr>
              <w:t>M</w:t>
            </w:r>
            <w:r w:rsidRPr="00343943">
              <w:rPr>
                <w:sz w:val="22"/>
                <w:szCs w:val="22"/>
              </w:rPr>
              <w:t xml:space="preserve">ore than 1 sex </w:t>
            </w:r>
            <w:r>
              <w:rPr>
                <w:sz w:val="22"/>
                <w:szCs w:val="22"/>
              </w:rPr>
              <w:t>partner</w:t>
            </w:r>
          </w:p>
          <w:p w14:paraId="2AD35AAE" w14:textId="5A171B14" w:rsidR="003B7755" w:rsidRPr="00343943" w:rsidRDefault="003B7755" w:rsidP="003B7755">
            <w:pPr>
              <w:numPr>
                <w:ilvl w:val="0"/>
                <w:numId w:val="13"/>
              </w:numPr>
              <w:rPr>
                <w:sz w:val="22"/>
                <w:szCs w:val="22"/>
              </w:rPr>
            </w:pPr>
            <w:r>
              <w:rPr>
                <w:sz w:val="22"/>
                <w:szCs w:val="22"/>
              </w:rPr>
              <w:t>A</w:t>
            </w:r>
            <w:r w:rsidRPr="00343943">
              <w:rPr>
                <w:sz w:val="22"/>
                <w:szCs w:val="22"/>
              </w:rPr>
              <w:t xml:space="preserve"> sex partner with concurrent partners</w:t>
            </w:r>
          </w:p>
          <w:p w14:paraId="094A7D7C" w14:textId="3B6C365A" w:rsidR="003B7755" w:rsidRPr="00343943" w:rsidRDefault="003B7755" w:rsidP="003B7755">
            <w:pPr>
              <w:numPr>
                <w:ilvl w:val="0"/>
                <w:numId w:val="13"/>
              </w:numPr>
              <w:rPr>
                <w:sz w:val="22"/>
                <w:szCs w:val="22"/>
              </w:rPr>
            </w:pPr>
            <w:r>
              <w:rPr>
                <w:sz w:val="22"/>
                <w:szCs w:val="22"/>
              </w:rPr>
              <w:t>A</w:t>
            </w:r>
            <w:r w:rsidRPr="00343943">
              <w:rPr>
                <w:sz w:val="22"/>
                <w:szCs w:val="22"/>
              </w:rPr>
              <w:t xml:space="preserve"> sex partner who has an STI</w:t>
            </w:r>
          </w:p>
          <w:p w14:paraId="09BCC156" w14:textId="2EF543DA" w:rsidR="003B7755" w:rsidRPr="00343943" w:rsidRDefault="003B7755" w:rsidP="003B7755">
            <w:pPr>
              <w:numPr>
                <w:ilvl w:val="0"/>
                <w:numId w:val="13"/>
              </w:numPr>
              <w:rPr>
                <w:sz w:val="22"/>
                <w:szCs w:val="22"/>
              </w:rPr>
            </w:pPr>
            <w:r>
              <w:rPr>
                <w:sz w:val="22"/>
                <w:szCs w:val="22"/>
              </w:rPr>
              <w:t>I</w:t>
            </w:r>
            <w:r w:rsidRPr="00343943">
              <w:rPr>
                <w:sz w:val="22"/>
                <w:szCs w:val="22"/>
              </w:rPr>
              <w:t xml:space="preserve">nconsistent condom </w:t>
            </w:r>
            <w:proofErr w:type="gramStart"/>
            <w:r w:rsidRPr="00343943">
              <w:rPr>
                <w:sz w:val="22"/>
                <w:szCs w:val="22"/>
              </w:rPr>
              <w:t>use</w:t>
            </w:r>
            <w:proofErr w:type="gramEnd"/>
            <w:r w:rsidRPr="00343943">
              <w:rPr>
                <w:sz w:val="22"/>
                <w:szCs w:val="22"/>
              </w:rPr>
              <w:t xml:space="preserve"> among persons who are not in mutually monogamous relationships</w:t>
            </w:r>
          </w:p>
          <w:p w14:paraId="1E712EED" w14:textId="77777777" w:rsidR="003B7755" w:rsidRDefault="003B7755" w:rsidP="003B7755">
            <w:pPr>
              <w:numPr>
                <w:ilvl w:val="0"/>
                <w:numId w:val="13"/>
              </w:numPr>
              <w:rPr>
                <w:sz w:val="22"/>
                <w:szCs w:val="22"/>
              </w:rPr>
            </w:pPr>
            <w:r>
              <w:rPr>
                <w:sz w:val="22"/>
                <w:szCs w:val="22"/>
              </w:rPr>
              <w:t>P</w:t>
            </w:r>
            <w:r w:rsidRPr="00343943">
              <w:rPr>
                <w:sz w:val="22"/>
                <w:szCs w:val="22"/>
              </w:rPr>
              <w:t>revious or coexisting STI</w:t>
            </w:r>
          </w:p>
          <w:p w14:paraId="3F0F2404" w14:textId="6CEE8333" w:rsidR="003B7755" w:rsidRPr="00406939" w:rsidRDefault="003B7755" w:rsidP="003B7755">
            <w:pPr>
              <w:numPr>
                <w:ilvl w:val="0"/>
                <w:numId w:val="13"/>
              </w:numPr>
              <w:rPr>
                <w:sz w:val="22"/>
                <w:szCs w:val="22"/>
              </w:rPr>
            </w:pPr>
            <w:r>
              <w:rPr>
                <w:sz w:val="22"/>
                <w:szCs w:val="22"/>
              </w:rPr>
              <w:t>E</w:t>
            </w:r>
            <w:r w:rsidRPr="00406939">
              <w:rPr>
                <w:sz w:val="22"/>
                <w:szCs w:val="22"/>
              </w:rPr>
              <w:t>xchanging sex for money or drugs</w:t>
            </w:r>
          </w:p>
          <w:p w14:paraId="39B42DB8" w14:textId="77777777" w:rsidR="003B7755" w:rsidRDefault="003B7755" w:rsidP="003B7755">
            <w:pPr>
              <w:rPr>
                <w:sz w:val="22"/>
                <w:szCs w:val="22"/>
              </w:rPr>
            </w:pPr>
          </w:p>
          <w:p w14:paraId="61044B6F" w14:textId="77777777" w:rsidR="003B7755" w:rsidRDefault="003B7755" w:rsidP="003B7755">
            <w:pPr>
              <w:rPr>
                <w:sz w:val="22"/>
                <w:szCs w:val="22"/>
              </w:rPr>
            </w:pPr>
          </w:p>
          <w:p w14:paraId="22118A61" w14:textId="77777777" w:rsidR="003B7755" w:rsidRDefault="003B7755" w:rsidP="003B7755">
            <w:pPr>
              <w:rPr>
                <w:sz w:val="22"/>
                <w:szCs w:val="22"/>
              </w:rPr>
            </w:pPr>
          </w:p>
          <w:p w14:paraId="2BA73599" w14:textId="77777777" w:rsidR="003B7755" w:rsidRDefault="003B7755" w:rsidP="003B7755">
            <w:pPr>
              <w:rPr>
                <w:sz w:val="22"/>
                <w:szCs w:val="22"/>
              </w:rPr>
            </w:pPr>
          </w:p>
          <w:p w14:paraId="0621D62D" w14:textId="77777777" w:rsidR="003B7755" w:rsidRDefault="003B7755" w:rsidP="003B7755">
            <w:pPr>
              <w:rPr>
                <w:sz w:val="22"/>
                <w:szCs w:val="22"/>
              </w:rPr>
            </w:pPr>
          </w:p>
          <w:p w14:paraId="47301EBE" w14:textId="77777777" w:rsidR="003B7755" w:rsidRDefault="003B7755" w:rsidP="003B7755">
            <w:pPr>
              <w:rPr>
                <w:sz w:val="22"/>
                <w:szCs w:val="22"/>
              </w:rPr>
            </w:pPr>
          </w:p>
          <w:p w14:paraId="42E57E00" w14:textId="5B221FF0" w:rsidR="003B7755" w:rsidRPr="002A5747" w:rsidRDefault="003B7755" w:rsidP="003B7755">
            <w:pPr>
              <w:rPr>
                <w:sz w:val="22"/>
                <w:szCs w:val="22"/>
              </w:rPr>
            </w:pPr>
          </w:p>
        </w:tc>
        <w:tc>
          <w:tcPr>
            <w:tcW w:w="4045" w:type="dxa"/>
          </w:tcPr>
          <w:p w14:paraId="791FA9F4" w14:textId="77777777" w:rsidR="003B7755" w:rsidRPr="00343943" w:rsidRDefault="003B7755" w:rsidP="003B7755">
            <w:pPr>
              <w:rPr>
                <w:sz w:val="22"/>
                <w:szCs w:val="22"/>
              </w:rPr>
            </w:pPr>
            <w:r w:rsidRPr="00343943">
              <w:rPr>
                <w:i/>
                <w:sz w:val="22"/>
                <w:szCs w:val="22"/>
              </w:rPr>
              <w:t xml:space="preserve">Chlamydia trachomatis </w:t>
            </w:r>
            <w:r w:rsidRPr="00343943">
              <w:rPr>
                <w:sz w:val="22"/>
                <w:szCs w:val="22"/>
              </w:rPr>
              <w:t xml:space="preserve">and </w:t>
            </w:r>
            <w:r w:rsidRPr="00343943">
              <w:rPr>
                <w:i/>
                <w:sz w:val="22"/>
                <w:szCs w:val="22"/>
              </w:rPr>
              <w:t>Neisseria</w:t>
            </w:r>
          </w:p>
          <w:p w14:paraId="4EC7DB51" w14:textId="77777777" w:rsidR="003B7755" w:rsidRDefault="003B7755" w:rsidP="003B7755">
            <w:pPr>
              <w:rPr>
                <w:sz w:val="22"/>
                <w:szCs w:val="22"/>
              </w:rPr>
            </w:pPr>
            <w:r w:rsidRPr="00343943">
              <w:rPr>
                <w:i/>
                <w:sz w:val="22"/>
                <w:szCs w:val="22"/>
              </w:rPr>
              <w:t xml:space="preserve">gonorrhoeae </w:t>
            </w:r>
            <w:r w:rsidRPr="00343943">
              <w:rPr>
                <w:sz w:val="22"/>
                <w:szCs w:val="22"/>
              </w:rPr>
              <w:t>infections should be diagnosed by using nucleic acid amplification tests (NAATs) because their sensitivity and specificity are high and they are approved by the U.S. Food and Drug Administration for use on urogenital sites, including male and female urine, as well as clinician-collected endocervical, vaginal, and male urethral specimens. Most NAATs that are approved for use on vaginal swabs are also approved for use on self-collected vaginal specimens in clinical settings. Rectal and pharyngeal swabs can be collected from persons who engage in receptive anal intercourse and oral sex, although these collection sites have not been approved by the U.S. Food and Drug Administration.</w:t>
            </w:r>
          </w:p>
          <w:p w14:paraId="6E6565E5" w14:textId="77777777" w:rsidR="003B7755" w:rsidRDefault="003B7755" w:rsidP="003B7755">
            <w:pPr>
              <w:rPr>
                <w:sz w:val="22"/>
                <w:szCs w:val="22"/>
              </w:rPr>
            </w:pPr>
          </w:p>
          <w:p w14:paraId="62C24DFE" w14:textId="77777777" w:rsidR="003B7755" w:rsidRDefault="003B7755" w:rsidP="003B7755">
            <w:pPr>
              <w:rPr>
                <w:sz w:val="22"/>
                <w:szCs w:val="22"/>
              </w:rPr>
            </w:pPr>
          </w:p>
          <w:p w14:paraId="7DE427FC" w14:textId="77777777" w:rsidR="003B7755" w:rsidRDefault="003B7755" w:rsidP="003B7755">
            <w:pPr>
              <w:rPr>
                <w:sz w:val="22"/>
                <w:szCs w:val="22"/>
              </w:rPr>
            </w:pPr>
          </w:p>
          <w:p w14:paraId="67B66AB4" w14:textId="77777777" w:rsidR="003B7755" w:rsidRDefault="003B7755" w:rsidP="003B7755">
            <w:pPr>
              <w:rPr>
                <w:sz w:val="22"/>
                <w:szCs w:val="22"/>
              </w:rPr>
            </w:pPr>
          </w:p>
          <w:p w14:paraId="3BE8F1C7" w14:textId="34DEF053" w:rsidR="003B7755" w:rsidRPr="002A5747" w:rsidRDefault="003B7755" w:rsidP="003B7755">
            <w:pPr>
              <w:rPr>
                <w:sz w:val="22"/>
                <w:szCs w:val="22"/>
              </w:rPr>
            </w:pPr>
          </w:p>
        </w:tc>
      </w:tr>
      <w:tr w:rsidR="003B7755" w:rsidRPr="009E4E51" w14:paraId="032F92DD" w14:textId="77777777" w:rsidTr="00B0633F">
        <w:trPr>
          <w:trHeight w:val="161"/>
        </w:trPr>
        <w:tc>
          <w:tcPr>
            <w:tcW w:w="2216" w:type="dxa"/>
            <w:shd w:val="clear" w:color="auto" w:fill="D9E2F3" w:themeFill="accent1" w:themeFillTint="33"/>
          </w:tcPr>
          <w:p w14:paraId="231A7172" w14:textId="77777777" w:rsidR="003B7755" w:rsidRDefault="003B7755" w:rsidP="003B7755">
            <w:pPr>
              <w:rPr>
                <w:b/>
                <w:spacing w:val="-2"/>
                <w:w w:val="95"/>
                <w:sz w:val="32"/>
              </w:rPr>
            </w:pPr>
            <w:r w:rsidRPr="00D04151">
              <w:rPr>
                <w:b/>
                <w:sz w:val="23"/>
                <w:szCs w:val="23"/>
              </w:rPr>
              <w:lastRenderedPageBreak/>
              <w:t>Area</w:t>
            </w:r>
          </w:p>
        </w:tc>
        <w:tc>
          <w:tcPr>
            <w:tcW w:w="3899" w:type="dxa"/>
            <w:shd w:val="clear" w:color="auto" w:fill="D9E2F3" w:themeFill="accent1" w:themeFillTint="33"/>
          </w:tcPr>
          <w:p w14:paraId="487EF12A" w14:textId="77777777" w:rsidR="003B7755" w:rsidRPr="00343943" w:rsidRDefault="003B7755" w:rsidP="003B7755">
            <w:r w:rsidRPr="00D04151">
              <w:rPr>
                <w:b/>
                <w:sz w:val="23"/>
                <w:szCs w:val="23"/>
              </w:rPr>
              <w:t>Recommendation</w:t>
            </w:r>
          </w:p>
        </w:tc>
        <w:tc>
          <w:tcPr>
            <w:tcW w:w="4230" w:type="dxa"/>
            <w:shd w:val="clear" w:color="auto" w:fill="D9E2F3" w:themeFill="accent1" w:themeFillTint="33"/>
          </w:tcPr>
          <w:p w14:paraId="48F6AE6D" w14:textId="77777777" w:rsidR="003B7755" w:rsidRPr="00343943" w:rsidRDefault="003B7755" w:rsidP="003B7755">
            <w:pPr>
              <w:rPr>
                <w:sz w:val="22"/>
                <w:szCs w:val="22"/>
              </w:rPr>
            </w:pPr>
            <w:r w:rsidRPr="00D04151">
              <w:rPr>
                <w:b/>
                <w:w w:val="90"/>
                <w:sz w:val="23"/>
                <w:szCs w:val="23"/>
              </w:rPr>
              <w:t>Risk Factors</w:t>
            </w:r>
          </w:p>
        </w:tc>
        <w:tc>
          <w:tcPr>
            <w:tcW w:w="4045" w:type="dxa"/>
            <w:shd w:val="clear" w:color="auto" w:fill="D9E2F3" w:themeFill="accent1" w:themeFillTint="33"/>
          </w:tcPr>
          <w:p w14:paraId="3A8E6117" w14:textId="77777777" w:rsidR="003B7755" w:rsidRPr="00343943" w:rsidRDefault="003B7755" w:rsidP="003B7755">
            <w:pPr>
              <w:rPr>
                <w:sz w:val="22"/>
                <w:szCs w:val="22"/>
              </w:rPr>
            </w:pPr>
            <w:r w:rsidRPr="00D04151">
              <w:rPr>
                <w:b/>
                <w:w w:val="95"/>
                <w:sz w:val="23"/>
                <w:szCs w:val="23"/>
              </w:rPr>
              <w:t>USPSTF Recommended Screening Tests</w:t>
            </w:r>
          </w:p>
        </w:tc>
      </w:tr>
      <w:tr w:rsidR="003B7755" w:rsidRPr="009E4E51" w14:paraId="66E0B9C1" w14:textId="77777777" w:rsidTr="00B0633F">
        <w:trPr>
          <w:trHeight w:val="4517"/>
        </w:trPr>
        <w:tc>
          <w:tcPr>
            <w:tcW w:w="2216" w:type="dxa"/>
          </w:tcPr>
          <w:p w14:paraId="7DEAB77F" w14:textId="77777777" w:rsidR="003B7755" w:rsidRDefault="003B7755" w:rsidP="003B7755">
            <w:pPr>
              <w:jc w:val="center"/>
              <w:rPr>
                <w:b/>
                <w:spacing w:val="-2"/>
                <w:w w:val="95"/>
                <w:sz w:val="32"/>
              </w:rPr>
            </w:pPr>
          </w:p>
          <w:p w14:paraId="308E7302" w14:textId="77777777" w:rsidR="003B7755" w:rsidRDefault="003B7755" w:rsidP="003B7755">
            <w:pPr>
              <w:jc w:val="center"/>
              <w:rPr>
                <w:b/>
                <w:spacing w:val="-2"/>
                <w:w w:val="95"/>
                <w:sz w:val="32"/>
              </w:rPr>
            </w:pPr>
          </w:p>
          <w:p w14:paraId="63DECE8B" w14:textId="77777777" w:rsidR="003B7755" w:rsidRDefault="003B7755" w:rsidP="003B7755">
            <w:pPr>
              <w:jc w:val="center"/>
              <w:rPr>
                <w:b/>
                <w:spacing w:val="-2"/>
                <w:w w:val="95"/>
                <w:sz w:val="32"/>
              </w:rPr>
            </w:pPr>
          </w:p>
          <w:p w14:paraId="75A69AE3" w14:textId="77777777" w:rsidR="003B7755" w:rsidRDefault="003B7755" w:rsidP="003B7755">
            <w:pPr>
              <w:jc w:val="center"/>
              <w:rPr>
                <w:b/>
                <w:spacing w:val="-2"/>
                <w:w w:val="95"/>
                <w:sz w:val="32"/>
              </w:rPr>
            </w:pPr>
          </w:p>
          <w:p w14:paraId="1390E1FD" w14:textId="77777777" w:rsidR="003B7755" w:rsidRDefault="003B7755" w:rsidP="003B7755">
            <w:pPr>
              <w:jc w:val="center"/>
              <w:rPr>
                <w:b/>
                <w:spacing w:val="-2"/>
                <w:w w:val="95"/>
                <w:sz w:val="32"/>
              </w:rPr>
            </w:pPr>
            <w:r>
              <w:rPr>
                <w:b/>
                <w:spacing w:val="-2"/>
                <w:w w:val="95"/>
                <w:sz w:val="32"/>
              </w:rPr>
              <w:t>Repr</w:t>
            </w:r>
            <w:r>
              <w:rPr>
                <w:b/>
                <w:spacing w:val="-1"/>
                <w:w w:val="95"/>
                <w:sz w:val="32"/>
              </w:rPr>
              <w:t>oductive</w:t>
            </w:r>
            <w:r>
              <w:rPr>
                <w:b/>
                <w:spacing w:val="20"/>
                <w:sz w:val="32"/>
              </w:rPr>
              <w:t xml:space="preserve"> </w:t>
            </w:r>
            <w:r>
              <w:rPr>
                <w:b/>
                <w:sz w:val="32"/>
              </w:rPr>
              <w:t>Health</w:t>
            </w:r>
          </w:p>
        </w:tc>
        <w:tc>
          <w:tcPr>
            <w:tcW w:w="3899" w:type="dxa"/>
          </w:tcPr>
          <w:p w14:paraId="383A7390" w14:textId="77777777" w:rsidR="003B7755" w:rsidRDefault="003B7755" w:rsidP="003B7755">
            <w:r>
              <w:t>Folic Acid</w:t>
            </w:r>
          </w:p>
          <w:p w14:paraId="35702E2F" w14:textId="77777777" w:rsidR="003B7755" w:rsidRDefault="003B7755" w:rsidP="003B7755"/>
          <w:p w14:paraId="5033889C" w14:textId="77777777" w:rsidR="003B7755" w:rsidRPr="0095485F" w:rsidRDefault="003B7755" w:rsidP="003B7755">
            <w:pPr>
              <w:pStyle w:val="NormalWeb"/>
              <w:spacing w:before="0" w:beforeAutospacing="0" w:after="0" w:afterAutospacing="0"/>
              <w:ind w:right="311"/>
            </w:pPr>
            <w:r w:rsidRPr="0095485F">
              <w:rPr>
                <w:color w:val="000000"/>
              </w:rPr>
              <w:t xml:space="preserve">Source: </w:t>
            </w:r>
          </w:p>
          <w:p w14:paraId="640C9EC3" w14:textId="188D469F" w:rsidR="003B7755" w:rsidRPr="001E3A72" w:rsidRDefault="003B7755" w:rsidP="003B7755">
            <w:pPr>
              <w:rPr>
                <w:i/>
                <w:iCs/>
                <w:color w:val="000000"/>
                <w:sz w:val="22"/>
                <w:szCs w:val="22"/>
              </w:rPr>
            </w:pPr>
            <w:r w:rsidRPr="001E3A72">
              <w:rPr>
                <w:color w:val="000000"/>
                <w:sz w:val="22"/>
                <w:szCs w:val="22"/>
              </w:rPr>
              <w:t xml:space="preserve">(2017, January). </w:t>
            </w:r>
            <w:r w:rsidRPr="001E3A72">
              <w:rPr>
                <w:i/>
                <w:iCs/>
                <w:color w:val="000000"/>
                <w:sz w:val="22"/>
                <w:szCs w:val="22"/>
              </w:rPr>
              <w:t>Folic Acid for the Prevention of Neural Tube Defects: Preventive Medication.</w:t>
            </w:r>
            <w:r w:rsidRPr="001E3A72">
              <w:rPr>
                <w:color w:val="000000"/>
                <w:sz w:val="22"/>
                <w:szCs w:val="22"/>
              </w:rPr>
              <w:t xml:space="preserve"> Retrieved from</w:t>
            </w:r>
          </w:p>
          <w:p w14:paraId="7DB09BA9" w14:textId="77777777" w:rsidR="003B7755" w:rsidRPr="001E3A72" w:rsidRDefault="003B7755" w:rsidP="003B7755">
            <w:pPr>
              <w:rPr>
                <w:sz w:val="22"/>
                <w:szCs w:val="22"/>
              </w:rPr>
            </w:pPr>
            <w:hyperlink r:id="rId24" w:history="1">
              <w:r w:rsidRPr="001E3A72">
                <w:rPr>
                  <w:rStyle w:val="Hyperlink"/>
                  <w:sz w:val="22"/>
                  <w:szCs w:val="22"/>
                </w:rPr>
                <w:t>https://www.uspreventiveservices</w:t>
              </w:r>
            </w:hyperlink>
          </w:p>
          <w:p w14:paraId="7B509A80" w14:textId="77777777" w:rsidR="003B7755" w:rsidRPr="001E3A72" w:rsidRDefault="003B7755" w:rsidP="003B7755">
            <w:pPr>
              <w:rPr>
                <w:rStyle w:val="Hyperlink"/>
                <w:sz w:val="22"/>
                <w:szCs w:val="22"/>
              </w:rPr>
            </w:pPr>
            <w:r w:rsidRPr="001E3A72">
              <w:rPr>
                <w:sz w:val="22"/>
                <w:szCs w:val="22"/>
              </w:rPr>
              <w:fldChar w:fldCharType="begin"/>
            </w:r>
            <w:r w:rsidRPr="001E3A72">
              <w:rPr>
                <w:sz w:val="22"/>
                <w:szCs w:val="22"/>
              </w:rPr>
              <w:instrText xml:space="preserve"> HYPERLINK "https://www.uspreventiveservicestaskforce.org/Page/Document/UpdateSummaryFinal/folic-acid-for-the-prevention-of-neural-tube-defects-preventive-medication" </w:instrText>
            </w:r>
            <w:r w:rsidRPr="001E3A72">
              <w:rPr>
                <w:sz w:val="22"/>
                <w:szCs w:val="22"/>
              </w:rPr>
              <w:fldChar w:fldCharType="separate"/>
            </w:r>
            <w:r w:rsidRPr="001E3A72">
              <w:rPr>
                <w:rStyle w:val="Hyperlink"/>
                <w:sz w:val="22"/>
                <w:szCs w:val="22"/>
              </w:rPr>
              <w:t>taskforce.org/Page/Document/</w:t>
            </w:r>
          </w:p>
          <w:p w14:paraId="5E44274B" w14:textId="77777777" w:rsidR="003B7755" w:rsidRDefault="003B7755" w:rsidP="003B7755">
            <w:r w:rsidRPr="001E3A72">
              <w:rPr>
                <w:rStyle w:val="Hyperlink"/>
                <w:sz w:val="22"/>
                <w:szCs w:val="22"/>
              </w:rPr>
              <w:t>UpdateSummaryFinal/folic-acid-for-the-prevention-of-neural-tube-defects-preventive-medication</w:t>
            </w:r>
            <w:r w:rsidRPr="001E3A72">
              <w:rPr>
                <w:sz w:val="22"/>
                <w:szCs w:val="22"/>
              </w:rPr>
              <w:fldChar w:fldCharType="end"/>
            </w:r>
          </w:p>
          <w:p w14:paraId="77FA6473" w14:textId="7EDAEEF1" w:rsidR="003B7755" w:rsidRPr="005B5860" w:rsidRDefault="003B7755" w:rsidP="003B7755">
            <w:pPr>
              <w:rPr>
                <w:sz w:val="20"/>
                <w:szCs w:val="20"/>
              </w:rPr>
            </w:pPr>
          </w:p>
        </w:tc>
        <w:tc>
          <w:tcPr>
            <w:tcW w:w="4230" w:type="dxa"/>
          </w:tcPr>
          <w:p w14:paraId="5BEC7B00" w14:textId="77777777" w:rsidR="003B7755" w:rsidRDefault="003B7755" w:rsidP="003B7755">
            <w:pPr>
              <w:rPr>
                <w:sz w:val="22"/>
                <w:szCs w:val="22"/>
              </w:rPr>
            </w:pPr>
            <w:r>
              <w:rPr>
                <w:sz w:val="22"/>
                <w:szCs w:val="22"/>
              </w:rPr>
              <w:t xml:space="preserve">Although all women of childbearing age are at risk of having a pregnancy affected by neural tube defects and should take folic acid supplementation, some factors increase their risk. </w:t>
            </w:r>
          </w:p>
          <w:p w14:paraId="1A378625" w14:textId="77777777" w:rsidR="003B7755" w:rsidRPr="00343943" w:rsidRDefault="003B7755" w:rsidP="003B7755">
            <w:pPr>
              <w:rPr>
                <w:sz w:val="22"/>
                <w:szCs w:val="22"/>
              </w:rPr>
            </w:pPr>
          </w:p>
          <w:p w14:paraId="5F21F66E" w14:textId="77777777" w:rsidR="003B7755" w:rsidRPr="00343943" w:rsidRDefault="003B7755" w:rsidP="003B7755">
            <w:pPr>
              <w:rPr>
                <w:sz w:val="22"/>
                <w:szCs w:val="22"/>
              </w:rPr>
            </w:pPr>
            <w:r w:rsidRPr="00343943">
              <w:rPr>
                <w:sz w:val="22"/>
                <w:szCs w:val="22"/>
              </w:rPr>
              <w:t>Additional risk factors include:</w:t>
            </w:r>
          </w:p>
          <w:p w14:paraId="34F7D49F" w14:textId="77777777" w:rsidR="003B7755" w:rsidRDefault="003B7755" w:rsidP="003B7755">
            <w:pPr>
              <w:numPr>
                <w:ilvl w:val="0"/>
                <w:numId w:val="14"/>
              </w:numPr>
              <w:rPr>
                <w:sz w:val="22"/>
                <w:szCs w:val="22"/>
              </w:rPr>
            </w:pPr>
            <w:r>
              <w:rPr>
                <w:sz w:val="22"/>
                <w:szCs w:val="22"/>
              </w:rPr>
              <w:t>Personal or family history of neural tube defects</w:t>
            </w:r>
          </w:p>
          <w:p w14:paraId="22A49880" w14:textId="77777777" w:rsidR="003B7755" w:rsidRDefault="003B7755" w:rsidP="003B7755">
            <w:pPr>
              <w:numPr>
                <w:ilvl w:val="0"/>
                <w:numId w:val="14"/>
              </w:numPr>
              <w:rPr>
                <w:sz w:val="22"/>
                <w:szCs w:val="22"/>
              </w:rPr>
            </w:pPr>
            <w:r>
              <w:rPr>
                <w:sz w:val="22"/>
                <w:szCs w:val="22"/>
              </w:rPr>
              <w:t>Use of antiseizure medication</w:t>
            </w:r>
          </w:p>
          <w:p w14:paraId="1F7B3DF2" w14:textId="77777777" w:rsidR="003B7755" w:rsidRDefault="003B7755" w:rsidP="003B7755">
            <w:pPr>
              <w:numPr>
                <w:ilvl w:val="0"/>
                <w:numId w:val="14"/>
              </w:numPr>
              <w:rPr>
                <w:sz w:val="22"/>
                <w:szCs w:val="22"/>
              </w:rPr>
            </w:pPr>
            <w:r>
              <w:rPr>
                <w:sz w:val="22"/>
                <w:szCs w:val="22"/>
              </w:rPr>
              <w:t>Maternal diabetes</w:t>
            </w:r>
          </w:p>
          <w:p w14:paraId="56041F6A" w14:textId="77777777" w:rsidR="003B7755" w:rsidRDefault="003B7755" w:rsidP="003B7755">
            <w:pPr>
              <w:numPr>
                <w:ilvl w:val="0"/>
                <w:numId w:val="14"/>
              </w:numPr>
              <w:rPr>
                <w:sz w:val="22"/>
                <w:szCs w:val="22"/>
              </w:rPr>
            </w:pPr>
            <w:r>
              <w:rPr>
                <w:sz w:val="22"/>
                <w:szCs w:val="22"/>
              </w:rPr>
              <w:t>Obesity</w:t>
            </w:r>
          </w:p>
          <w:p w14:paraId="77360FAE" w14:textId="77777777" w:rsidR="003B7755" w:rsidRDefault="003B7755" w:rsidP="003B7755">
            <w:pPr>
              <w:numPr>
                <w:ilvl w:val="0"/>
                <w:numId w:val="14"/>
              </w:numPr>
              <w:rPr>
                <w:sz w:val="22"/>
                <w:szCs w:val="22"/>
              </w:rPr>
            </w:pPr>
            <w:r>
              <w:rPr>
                <w:sz w:val="22"/>
                <w:szCs w:val="22"/>
              </w:rPr>
              <w:t>Mutations in folate-related enzymes</w:t>
            </w:r>
          </w:p>
          <w:p w14:paraId="569973CC" w14:textId="77777777" w:rsidR="003B7755" w:rsidRDefault="003B7755" w:rsidP="003B7755">
            <w:pPr>
              <w:rPr>
                <w:sz w:val="22"/>
                <w:szCs w:val="22"/>
              </w:rPr>
            </w:pPr>
          </w:p>
          <w:p w14:paraId="2DF0FF84" w14:textId="77777777" w:rsidR="003B7755" w:rsidRPr="001B7910" w:rsidRDefault="003B7755" w:rsidP="003B7755">
            <w:pPr>
              <w:rPr>
                <w:sz w:val="22"/>
                <w:szCs w:val="22"/>
              </w:rPr>
            </w:pPr>
          </w:p>
        </w:tc>
        <w:tc>
          <w:tcPr>
            <w:tcW w:w="4045" w:type="dxa"/>
          </w:tcPr>
          <w:p w14:paraId="11873D9A" w14:textId="77777777" w:rsidR="003B7755" w:rsidRPr="001B7910" w:rsidRDefault="003B7755" w:rsidP="003B7755">
            <w:pPr>
              <w:rPr>
                <w:sz w:val="22"/>
                <w:szCs w:val="22"/>
              </w:rPr>
            </w:pPr>
            <w:r w:rsidRPr="001B7910">
              <w:rPr>
                <w:sz w:val="22"/>
                <w:szCs w:val="22"/>
              </w:rPr>
              <w:t>The current statement recommends that all women who are planning or capable of pregnancy take a daily supplement containing 0.4 to 0.8 mg (400 to 800 µg) of folic acid.</w:t>
            </w:r>
          </w:p>
          <w:p w14:paraId="0C52FDD6" w14:textId="0BD42F1B" w:rsidR="003B7755" w:rsidRPr="00343943" w:rsidRDefault="003B7755" w:rsidP="003B7755">
            <w:pPr>
              <w:rPr>
                <w:sz w:val="22"/>
                <w:szCs w:val="22"/>
              </w:rPr>
            </w:pPr>
          </w:p>
        </w:tc>
      </w:tr>
      <w:tr w:rsidR="003B7755" w:rsidRPr="009E4E51" w14:paraId="3B82F386" w14:textId="77777777" w:rsidTr="00B0633F">
        <w:trPr>
          <w:trHeight w:val="4517"/>
        </w:trPr>
        <w:tc>
          <w:tcPr>
            <w:tcW w:w="2216" w:type="dxa"/>
          </w:tcPr>
          <w:p w14:paraId="36D7BE3B" w14:textId="77777777" w:rsidR="003B7755" w:rsidRDefault="003B7755" w:rsidP="003B7755">
            <w:pPr>
              <w:jc w:val="center"/>
              <w:rPr>
                <w:b/>
                <w:spacing w:val="-2"/>
                <w:w w:val="95"/>
                <w:sz w:val="32"/>
              </w:rPr>
            </w:pPr>
          </w:p>
          <w:p w14:paraId="0DA9A392" w14:textId="77777777" w:rsidR="003B7755" w:rsidRDefault="003B7755" w:rsidP="003B7755">
            <w:pPr>
              <w:jc w:val="center"/>
              <w:rPr>
                <w:b/>
                <w:spacing w:val="-2"/>
                <w:w w:val="95"/>
                <w:sz w:val="32"/>
              </w:rPr>
            </w:pPr>
          </w:p>
          <w:p w14:paraId="3FF4CC1D" w14:textId="77777777" w:rsidR="003B7755" w:rsidRDefault="003B7755" w:rsidP="003B7755">
            <w:pPr>
              <w:jc w:val="center"/>
              <w:rPr>
                <w:b/>
                <w:spacing w:val="-2"/>
                <w:w w:val="95"/>
                <w:sz w:val="32"/>
              </w:rPr>
            </w:pPr>
          </w:p>
          <w:p w14:paraId="2D475798" w14:textId="77777777" w:rsidR="003B7755" w:rsidRDefault="003B7755" w:rsidP="003B7755">
            <w:pPr>
              <w:jc w:val="center"/>
              <w:rPr>
                <w:b/>
                <w:spacing w:val="-2"/>
                <w:w w:val="95"/>
                <w:sz w:val="32"/>
              </w:rPr>
            </w:pPr>
          </w:p>
          <w:p w14:paraId="1C130541" w14:textId="24F81AA4" w:rsidR="003B7755" w:rsidRDefault="003B7755" w:rsidP="003B7755">
            <w:pPr>
              <w:jc w:val="center"/>
              <w:rPr>
                <w:b/>
                <w:spacing w:val="-2"/>
                <w:w w:val="95"/>
                <w:sz w:val="32"/>
              </w:rPr>
            </w:pPr>
            <w:r>
              <w:rPr>
                <w:b/>
                <w:spacing w:val="-2"/>
                <w:w w:val="95"/>
                <w:sz w:val="32"/>
              </w:rPr>
              <w:t>Repr</w:t>
            </w:r>
            <w:r>
              <w:rPr>
                <w:b/>
                <w:spacing w:val="-1"/>
                <w:w w:val="95"/>
                <w:sz w:val="32"/>
              </w:rPr>
              <w:t>oductive</w:t>
            </w:r>
            <w:r>
              <w:rPr>
                <w:b/>
                <w:spacing w:val="20"/>
                <w:sz w:val="32"/>
              </w:rPr>
              <w:t xml:space="preserve"> </w:t>
            </w:r>
            <w:r>
              <w:rPr>
                <w:b/>
                <w:sz w:val="32"/>
              </w:rPr>
              <w:t>Health</w:t>
            </w:r>
          </w:p>
        </w:tc>
        <w:tc>
          <w:tcPr>
            <w:tcW w:w="3899" w:type="dxa"/>
          </w:tcPr>
          <w:p w14:paraId="3022C339" w14:textId="77777777" w:rsidR="003B7755" w:rsidRDefault="003B7755" w:rsidP="003B7755">
            <w:pPr>
              <w:pStyle w:val="NormalWeb"/>
            </w:pPr>
            <w:r>
              <w:rPr>
                <w:rFonts w:ascii="TimesNewRomanPSMT" w:hAnsi="TimesNewRomanPSMT"/>
              </w:rPr>
              <w:t xml:space="preserve">Hepatitis C </w:t>
            </w:r>
          </w:p>
          <w:p w14:paraId="40A84057" w14:textId="07EA7166" w:rsidR="003B7755" w:rsidRDefault="003B7755" w:rsidP="003B7755">
            <w:pPr>
              <w:pStyle w:val="NormalWeb"/>
              <w:rPr>
                <w:rFonts w:ascii="TimesNewRomanPSMT" w:hAnsi="TimesNewRomanPSMT"/>
                <w:sz w:val="22"/>
                <w:szCs w:val="22"/>
              </w:rPr>
            </w:pPr>
            <w:r>
              <w:rPr>
                <w:rFonts w:ascii="TimesNewRomanPSMT" w:hAnsi="TimesNewRomanPSMT"/>
              </w:rPr>
              <w:t>Source:</w:t>
            </w:r>
            <w:r>
              <w:rPr>
                <w:rFonts w:ascii="TimesNewRomanPSMT" w:hAnsi="TimesNewRomanPSMT"/>
              </w:rPr>
              <w:br/>
            </w:r>
            <w:r>
              <w:rPr>
                <w:rFonts w:ascii="TimesNewRomanPSMT" w:hAnsi="TimesNewRomanPSMT"/>
                <w:sz w:val="22"/>
                <w:szCs w:val="22"/>
              </w:rPr>
              <w:t xml:space="preserve">(2020, March). </w:t>
            </w:r>
            <w:r>
              <w:rPr>
                <w:rFonts w:ascii="TimesNewRomanPS" w:hAnsi="TimesNewRomanPS"/>
                <w:i/>
                <w:iCs/>
                <w:sz w:val="22"/>
                <w:szCs w:val="22"/>
              </w:rPr>
              <w:t xml:space="preserve">Hepatitis C: Screening. </w:t>
            </w:r>
            <w:r>
              <w:rPr>
                <w:rFonts w:ascii="TimesNewRomanPSMT" w:hAnsi="TimesNewRomanPSMT"/>
                <w:sz w:val="22"/>
                <w:szCs w:val="22"/>
              </w:rPr>
              <w:t xml:space="preserve">Retrieved from </w:t>
            </w:r>
            <w:hyperlink r:id="rId25" w:history="1">
              <w:r w:rsidRPr="009F4536">
                <w:rPr>
                  <w:rStyle w:val="Hyperlink"/>
                  <w:rFonts w:ascii="TimesNewRomanPSMT" w:hAnsi="TimesNewRomanPSMT"/>
                  <w:sz w:val="22"/>
                  <w:szCs w:val="22"/>
                </w:rPr>
                <w:t>https://www.uspreventiveservicestaskforce.org/uspstf/recommendation/hepatitis-c-screening</w:t>
              </w:r>
            </w:hyperlink>
          </w:p>
          <w:p w14:paraId="75EA288E" w14:textId="77777777" w:rsidR="003B7755" w:rsidRDefault="003B7755" w:rsidP="003B7755">
            <w:pPr>
              <w:pStyle w:val="NormalWeb"/>
            </w:pPr>
          </w:p>
          <w:p w14:paraId="20BD441D" w14:textId="77777777" w:rsidR="003B7755" w:rsidRDefault="003B7755" w:rsidP="003B7755"/>
        </w:tc>
        <w:tc>
          <w:tcPr>
            <w:tcW w:w="4230" w:type="dxa"/>
          </w:tcPr>
          <w:p w14:paraId="3C12A1D5" w14:textId="77777777" w:rsidR="003B7755" w:rsidRDefault="003B7755" w:rsidP="003B7755">
            <w:pPr>
              <w:pStyle w:val="NormalWeb"/>
            </w:pPr>
            <w:r>
              <w:rPr>
                <w:rFonts w:ascii="TimesNewRomanPSMT" w:hAnsi="TimesNewRomanPSMT"/>
                <w:sz w:val="22"/>
                <w:szCs w:val="22"/>
              </w:rPr>
              <w:t>The most important risk factor for HCV infection is past or current injection drug use. Another established risk factor for HCV infection is receipt of a blood transfusion before 1992.</w:t>
            </w:r>
            <w:r>
              <w:rPr>
                <w:rFonts w:ascii="TimesNewRomanPSMT" w:hAnsi="TimesNewRomanPSMT"/>
                <w:sz w:val="22"/>
                <w:szCs w:val="22"/>
              </w:rPr>
              <w:br/>
              <w:t xml:space="preserve">Additional risk factors include: </w:t>
            </w:r>
          </w:p>
          <w:p w14:paraId="31D72F30" w14:textId="77777777" w:rsidR="003B7755" w:rsidRDefault="003B7755" w:rsidP="003B7755">
            <w:pPr>
              <w:pStyle w:val="NormalWeb"/>
              <w:numPr>
                <w:ilvl w:val="0"/>
                <w:numId w:val="24"/>
              </w:numPr>
              <w:rPr>
                <w:rFonts w:ascii="SymbolMT" w:hAnsi="SymbolMT"/>
                <w:sz w:val="14"/>
                <w:szCs w:val="14"/>
              </w:rPr>
            </w:pPr>
            <w:r>
              <w:rPr>
                <w:rFonts w:ascii="TimesNewRomanPSMT" w:hAnsi="TimesNewRomanPSMT"/>
                <w:sz w:val="22"/>
                <w:szCs w:val="22"/>
              </w:rPr>
              <w:t xml:space="preserve">Long-term hemodialysis </w:t>
            </w:r>
          </w:p>
          <w:p w14:paraId="273A10DE" w14:textId="77777777" w:rsidR="003B7755" w:rsidRDefault="003B7755" w:rsidP="003B7755">
            <w:pPr>
              <w:pStyle w:val="NormalWeb"/>
              <w:numPr>
                <w:ilvl w:val="0"/>
                <w:numId w:val="24"/>
              </w:numPr>
              <w:rPr>
                <w:rFonts w:ascii="SymbolMT" w:hAnsi="SymbolMT"/>
                <w:sz w:val="14"/>
                <w:szCs w:val="14"/>
              </w:rPr>
            </w:pPr>
            <w:r>
              <w:rPr>
                <w:rFonts w:ascii="TimesNewRomanPSMT" w:hAnsi="TimesNewRomanPSMT"/>
                <w:sz w:val="22"/>
                <w:szCs w:val="22"/>
              </w:rPr>
              <w:t xml:space="preserve">Being born to an HCV-infected mother </w:t>
            </w:r>
          </w:p>
          <w:p w14:paraId="79A5D29C" w14:textId="77777777" w:rsidR="003B7755" w:rsidRDefault="003B7755" w:rsidP="003B7755">
            <w:pPr>
              <w:pStyle w:val="NormalWeb"/>
              <w:numPr>
                <w:ilvl w:val="0"/>
                <w:numId w:val="24"/>
              </w:numPr>
              <w:rPr>
                <w:rFonts w:ascii="SymbolMT" w:hAnsi="SymbolMT"/>
                <w:sz w:val="14"/>
                <w:szCs w:val="14"/>
              </w:rPr>
            </w:pPr>
            <w:r>
              <w:rPr>
                <w:rFonts w:ascii="TimesNewRomanPSMT" w:hAnsi="TimesNewRomanPSMT"/>
                <w:sz w:val="22"/>
                <w:szCs w:val="22"/>
              </w:rPr>
              <w:t xml:space="preserve">Incarceration </w:t>
            </w:r>
          </w:p>
          <w:p w14:paraId="698DB330" w14:textId="77777777" w:rsidR="003B7755" w:rsidRDefault="003B7755" w:rsidP="003B7755">
            <w:pPr>
              <w:pStyle w:val="NormalWeb"/>
              <w:numPr>
                <w:ilvl w:val="0"/>
                <w:numId w:val="24"/>
              </w:numPr>
              <w:rPr>
                <w:rFonts w:ascii="SymbolMT" w:hAnsi="SymbolMT"/>
                <w:sz w:val="14"/>
                <w:szCs w:val="14"/>
              </w:rPr>
            </w:pPr>
            <w:r>
              <w:rPr>
                <w:rFonts w:ascii="TimesNewRomanPSMT" w:hAnsi="TimesNewRomanPSMT"/>
                <w:sz w:val="22"/>
                <w:szCs w:val="22"/>
              </w:rPr>
              <w:t xml:space="preserve">Intranasal drug use </w:t>
            </w:r>
          </w:p>
          <w:p w14:paraId="7C2036D7" w14:textId="77777777" w:rsidR="003B7755" w:rsidRDefault="003B7755" w:rsidP="003B7755">
            <w:pPr>
              <w:pStyle w:val="NormalWeb"/>
              <w:numPr>
                <w:ilvl w:val="0"/>
                <w:numId w:val="24"/>
              </w:numPr>
              <w:rPr>
                <w:rFonts w:ascii="SymbolMT" w:hAnsi="SymbolMT"/>
                <w:sz w:val="14"/>
                <w:szCs w:val="14"/>
              </w:rPr>
            </w:pPr>
            <w:r>
              <w:rPr>
                <w:rFonts w:ascii="TimesNewRomanPSMT" w:hAnsi="TimesNewRomanPSMT"/>
                <w:sz w:val="22"/>
                <w:szCs w:val="22"/>
              </w:rPr>
              <w:t xml:space="preserve">Getting an unregulated tattoo </w:t>
            </w:r>
          </w:p>
          <w:p w14:paraId="34B42C6A" w14:textId="6DAC50B0" w:rsidR="003B7755" w:rsidRPr="0019355C" w:rsidRDefault="003B7755" w:rsidP="003B7755">
            <w:pPr>
              <w:pStyle w:val="NormalWeb"/>
              <w:numPr>
                <w:ilvl w:val="0"/>
                <w:numId w:val="24"/>
              </w:numPr>
              <w:rPr>
                <w:rFonts w:ascii="SymbolMT" w:hAnsi="SymbolMT"/>
                <w:sz w:val="14"/>
                <w:szCs w:val="14"/>
              </w:rPr>
            </w:pPr>
            <w:r>
              <w:rPr>
                <w:rFonts w:ascii="TimesNewRomanPSMT" w:hAnsi="TimesNewRomanPSMT"/>
                <w:sz w:val="22"/>
                <w:szCs w:val="22"/>
              </w:rPr>
              <w:t xml:space="preserve">Other percutaneous exposures (such as </w:t>
            </w:r>
            <w:r w:rsidRPr="0019355C">
              <w:rPr>
                <w:rFonts w:ascii="TimesNewRomanPSMT" w:hAnsi="TimesNewRomanPSMT"/>
                <w:sz w:val="22"/>
                <w:szCs w:val="22"/>
              </w:rPr>
              <w:t xml:space="preserve">in health care workers or from having surgery before the implementation of universal precautions). </w:t>
            </w:r>
          </w:p>
          <w:p w14:paraId="06A06EDF" w14:textId="77777777" w:rsidR="003B7755" w:rsidRPr="0019355C" w:rsidRDefault="003B7755" w:rsidP="003B7755">
            <w:pPr>
              <w:pStyle w:val="NormalWeb"/>
              <w:ind w:left="720"/>
              <w:rPr>
                <w:rFonts w:ascii="SymbolMT" w:hAnsi="SymbolMT"/>
                <w:sz w:val="14"/>
                <w:szCs w:val="14"/>
              </w:rPr>
            </w:pPr>
          </w:p>
          <w:p w14:paraId="17EADA8A" w14:textId="77777777" w:rsidR="003B7755" w:rsidRDefault="003B7755" w:rsidP="003B7755">
            <w:pPr>
              <w:rPr>
                <w:sz w:val="22"/>
                <w:szCs w:val="22"/>
              </w:rPr>
            </w:pPr>
          </w:p>
        </w:tc>
        <w:tc>
          <w:tcPr>
            <w:tcW w:w="4045" w:type="dxa"/>
          </w:tcPr>
          <w:p w14:paraId="36166593" w14:textId="77777777" w:rsidR="003B7755" w:rsidRDefault="003B7755" w:rsidP="003B7755">
            <w:pPr>
              <w:pStyle w:val="NormalWeb"/>
            </w:pPr>
            <w:r>
              <w:rPr>
                <w:rFonts w:ascii="TimesNewRomanPSMT" w:hAnsi="TimesNewRomanPSMT"/>
                <w:sz w:val="22"/>
                <w:szCs w:val="22"/>
              </w:rPr>
              <w:t xml:space="preserve">Anti–HCV antibody testing followed by polymerase chain reaction testing for viremia is accurate for identifying patients with chronic HCV infection. </w:t>
            </w:r>
          </w:p>
          <w:p w14:paraId="14437CD1" w14:textId="77777777" w:rsidR="003B7755" w:rsidRDefault="003B7755" w:rsidP="003B7755">
            <w:pPr>
              <w:pStyle w:val="NormalWeb"/>
            </w:pPr>
            <w:r>
              <w:rPr>
                <w:rFonts w:ascii="TimesNewRomanPSMT" w:hAnsi="TimesNewRomanPSMT"/>
                <w:sz w:val="22"/>
                <w:szCs w:val="22"/>
              </w:rPr>
              <w:t xml:space="preserve">Various noninvasive tests with good diagnostic accuracy are possible alternatives to liver biopsy for diagnosing fibrosis or cirrhosis. </w:t>
            </w:r>
          </w:p>
          <w:p w14:paraId="27CE96FB" w14:textId="77777777" w:rsidR="003B7755" w:rsidRPr="001B7910" w:rsidRDefault="003B7755" w:rsidP="003B7755">
            <w:pPr>
              <w:rPr>
                <w:sz w:val="22"/>
                <w:szCs w:val="22"/>
              </w:rPr>
            </w:pPr>
          </w:p>
        </w:tc>
      </w:tr>
      <w:tr w:rsidR="003B7755" w:rsidRPr="009E4E51" w14:paraId="5A742699" w14:textId="77777777" w:rsidTr="00DB33DE">
        <w:trPr>
          <w:trHeight w:val="341"/>
        </w:trPr>
        <w:tc>
          <w:tcPr>
            <w:tcW w:w="2216" w:type="dxa"/>
            <w:shd w:val="clear" w:color="auto" w:fill="D9E2F3" w:themeFill="accent1" w:themeFillTint="33"/>
          </w:tcPr>
          <w:p w14:paraId="28FBFCC0" w14:textId="319604E3" w:rsidR="003B7755" w:rsidRDefault="003B7755" w:rsidP="003B7755">
            <w:pPr>
              <w:rPr>
                <w:b/>
                <w:spacing w:val="-2"/>
                <w:w w:val="95"/>
                <w:sz w:val="32"/>
              </w:rPr>
            </w:pPr>
            <w:r w:rsidRPr="00D04151">
              <w:rPr>
                <w:b/>
                <w:sz w:val="23"/>
                <w:szCs w:val="23"/>
              </w:rPr>
              <w:lastRenderedPageBreak/>
              <w:t>Area</w:t>
            </w:r>
          </w:p>
        </w:tc>
        <w:tc>
          <w:tcPr>
            <w:tcW w:w="3899" w:type="dxa"/>
            <w:shd w:val="clear" w:color="auto" w:fill="D9E2F3" w:themeFill="accent1" w:themeFillTint="33"/>
          </w:tcPr>
          <w:p w14:paraId="661C1748" w14:textId="634656DF" w:rsidR="003B7755" w:rsidRPr="00343943" w:rsidRDefault="003B7755" w:rsidP="003B7755">
            <w:r w:rsidRPr="00D04151">
              <w:rPr>
                <w:b/>
                <w:sz w:val="23"/>
                <w:szCs w:val="23"/>
              </w:rPr>
              <w:t>Recommendation</w:t>
            </w:r>
          </w:p>
        </w:tc>
        <w:tc>
          <w:tcPr>
            <w:tcW w:w="4230" w:type="dxa"/>
            <w:shd w:val="clear" w:color="auto" w:fill="D9E2F3" w:themeFill="accent1" w:themeFillTint="33"/>
          </w:tcPr>
          <w:p w14:paraId="5EB61493" w14:textId="1C7FA41F" w:rsidR="003B7755" w:rsidRPr="00343943" w:rsidRDefault="003B7755" w:rsidP="003B7755">
            <w:pPr>
              <w:ind w:left="99"/>
              <w:rPr>
                <w:sz w:val="22"/>
                <w:szCs w:val="22"/>
              </w:rPr>
            </w:pPr>
            <w:r w:rsidRPr="00D04151">
              <w:rPr>
                <w:b/>
                <w:w w:val="90"/>
                <w:sz w:val="23"/>
                <w:szCs w:val="23"/>
              </w:rPr>
              <w:t>Risk Factors</w:t>
            </w:r>
          </w:p>
        </w:tc>
        <w:tc>
          <w:tcPr>
            <w:tcW w:w="4045" w:type="dxa"/>
            <w:shd w:val="clear" w:color="auto" w:fill="D9E2F3" w:themeFill="accent1" w:themeFillTint="33"/>
          </w:tcPr>
          <w:p w14:paraId="0A402911" w14:textId="67C7FD72" w:rsidR="003B7755" w:rsidRDefault="003B7755" w:rsidP="003B7755">
            <w:pPr>
              <w:rPr>
                <w:sz w:val="22"/>
              </w:rPr>
            </w:pPr>
            <w:r w:rsidRPr="00D04151">
              <w:rPr>
                <w:b/>
                <w:w w:val="95"/>
                <w:sz w:val="23"/>
                <w:szCs w:val="23"/>
              </w:rPr>
              <w:t>USPSTF Recommended Screening Tests</w:t>
            </w:r>
          </w:p>
        </w:tc>
      </w:tr>
      <w:tr w:rsidR="003B7755" w:rsidRPr="009E4E51" w14:paraId="1F7FACB3" w14:textId="77777777" w:rsidTr="0072365F">
        <w:trPr>
          <w:trHeight w:val="5174"/>
        </w:trPr>
        <w:tc>
          <w:tcPr>
            <w:tcW w:w="2216" w:type="dxa"/>
          </w:tcPr>
          <w:p w14:paraId="41F62E24" w14:textId="77777777" w:rsidR="003B7755" w:rsidRDefault="003B7755" w:rsidP="003B7755">
            <w:pPr>
              <w:rPr>
                <w:b/>
                <w:spacing w:val="-2"/>
                <w:w w:val="95"/>
                <w:sz w:val="32"/>
              </w:rPr>
            </w:pPr>
          </w:p>
          <w:p w14:paraId="5B8FC628" w14:textId="77777777" w:rsidR="003B7755" w:rsidRDefault="003B7755" w:rsidP="003B7755">
            <w:pPr>
              <w:jc w:val="center"/>
              <w:rPr>
                <w:b/>
                <w:spacing w:val="-2"/>
                <w:w w:val="95"/>
                <w:sz w:val="32"/>
              </w:rPr>
            </w:pPr>
          </w:p>
          <w:p w14:paraId="35B1D2A9" w14:textId="77777777" w:rsidR="003B7755" w:rsidRDefault="003B7755" w:rsidP="003B7755">
            <w:pPr>
              <w:jc w:val="center"/>
              <w:rPr>
                <w:b/>
                <w:spacing w:val="-2"/>
                <w:w w:val="95"/>
                <w:sz w:val="32"/>
              </w:rPr>
            </w:pPr>
          </w:p>
          <w:p w14:paraId="01EB66FA" w14:textId="77777777" w:rsidR="003B7755" w:rsidRDefault="003B7755" w:rsidP="003B7755">
            <w:pPr>
              <w:jc w:val="center"/>
              <w:rPr>
                <w:b/>
                <w:spacing w:val="-2"/>
                <w:w w:val="95"/>
                <w:sz w:val="32"/>
              </w:rPr>
            </w:pPr>
          </w:p>
          <w:p w14:paraId="3EDA4688" w14:textId="77777777" w:rsidR="003B7755" w:rsidRDefault="003B7755" w:rsidP="003B7755">
            <w:pPr>
              <w:jc w:val="center"/>
              <w:rPr>
                <w:b/>
                <w:spacing w:val="-2"/>
                <w:w w:val="95"/>
                <w:sz w:val="32"/>
              </w:rPr>
            </w:pPr>
            <w:r>
              <w:rPr>
                <w:b/>
                <w:spacing w:val="-2"/>
                <w:w w:val="95"/>
                <w:sz w:val="32"/>
              </w:rPr>
              <w:t>Cancer Screening</w:t>
            </w:r>
          </w:p>
        </w:tc>
        <w:tc>
          <w:tcPr>
            <w:tcW w:w="3899" w:type="dxa"/>
          </w:tcPr>
          <w:p w14:paraId="56D0B4B6" w14:textId="77777777" w:rsidR="003B7755" w:rsidRPr="00343943" w:rsidRDefault="003B7755" w:rsidP="003B7755">
            <w:r w:rsidRPr="00343943">
              <w:t>Cervical Cancer</w:t>
            </w:r>
          </w:p>
          <w:p w14:paraId="1FB18AC7" w14:textId="77777777" w:rsidR="003B7755" w:rsidRDefault="003B7755" w:rsidP="003B7755"/>
          <w:p w14:paraId="533393BA" w14:textId="77777777" w:rsidR="003B7755" w:rsidRPr="0095485F" w:rsidRDefault="003B7755" w:rsidP="003B7755">
            <w:pPr>
              <w:pStyle w:val="NormalWeb"/>
              <w:spacing w:before="0" w:beforeAutospacing="0" w:after="0" w:afterAutospacing="0"/>
              <w:ind w:right="311"/>
            </w:pPr>
            <w:r w:rsidRPr="0095485F">
              <w:rPr>
                <w:color w:val="000000"/>
              </w:rPr>
              <w:t xml:space="preserve">Source: </w:t>
            </w:r>
          </w:p>
          <w:p w14:paraId="646C6E28" w14:textId="6DACFC6F" w:rsidR="003B7755" w:rsidRDefault="003B7755" w:rsidP="003B7755">
            <w:pPr>
              <w:rPr>
                <w:sz w:val="22"/>
              </w:rPr>
            </w:pPr>
            <w:r>
              <w:rPr>
                <w:sz w:val="22"/>
              </w:rPr>
              <w:t xml:space="preserve">(2018, August). </w:t>
            </w:r>
            <w:r>
              <w:rPr>
                <w:i/>
                <w:sz w:val="22"/>
              </w:rPr>
              <w:t>Cervical Cancer: Screening</w:t>
            </w:r>
            <w:r>
              <w:rPr>
                <w:sz w:val="22"/>
              </w:rPr>
              <w:t xml:space="preserve">. Retrieved from </w:t>
            </w:r>
            <w:hyperlink r:id="rId26" w:history="1">
              <w:r w:rsidRPr="00465BF8">
                <w:rPr>
                  <w:rStyle w:val="Hyperlink"/>
                  <w:sz w:val="22"/>
                </w:rPr>
                <w:t>https://www.uspreventiveservicestaskforce.org/uspstf/recommendation/cervical-cancer-screening</w:t>
              </w:r>
            </w:hyperlink>
          </w:p>
          <w:p w14:paraId="0A09493B" w14:textId="321B828F" w:rsidR="003B7755" w:rsidRPr="00343943" w:rsidRDefault="003B7755" w:rsidP="003B7755"/>
        </w:tc>
        <w:tc>
          <w:tcPr>
            <w:tcW w:w="4230" w:type="dxa"/>
          </w:tcPr>
          <w:p w14:paraId="214B1382" w14:textId="77777777" w:rsidR="003B7755" w:rsidRPr="00343943" w:rsidRDefault="003B7755" w:rsidP="003B7755">
            <w:pPr>
              <w:numPr>
                <w:ilvl w:val="0"/>
                <w:numId w:val="15"/>
              </w:numPr>
              <w:rPr>
                <w:sz w:val="22"/>
                <w:szCs w:val="22"/>
              </w:rPr>
            </w:pPr>
            <w:r w:rsidRPr="00343943">
              <w:rPr>
                <w:sz w:val="22"/>
                <w:szCs w:val="22"/>
              </w:rPr>
              <w:t>All women who have a cervix, regardless of sexual history</w:t>
            </w:r>
          </w:p>
          <w:p w14:paraId="5838291C" w14:textId="77777777" w:rsidR="003B7755" w:rsidRPr="00343943" w:rsidRDefault="003B7755" w:rsidP="003B7755">
            <w:pPr>
              <w:numPr>
                <w:ilvl w:val="0"/>
                <w:numId w:val="15"/>
              </w:numPr>
              <w:rPr>
                <w:sz w:val="22"/>
                <w:szCs w:val="22"/>
              </w:rPr>
            </w:pPr>
            <w:r w:rsidRPr="00343943">
              <w:rPr>
                <w:sz w:val="22"/>
                <w:szCs w:val="22"/>
              </w:rPr>
              <w:t>Women with HPV infection</w:t>
            </w:r>
          </w:p>
          <w:p w14:paraId="7D8DEA90" w14:textId="77777777" w:rsidR="003B7755" w:rsidRPr="00343943" w:rsidRDefault="003B7755" w:rsidP="003B7755">
            <w:pPr>
              <w:numPr>
                <w:ilvl w:val="0"/>
                <w:numId w:val="15"/>
              </w:numPr>
              <w:rPr>
                <w:sz w:val="22"/>
                <w:szCs w:val="22"/>
              </w:rPr>
            </w:pPr>
            <w:r w:rsidRPr="00343943">
              <w:rPr>
                <w:sz w:val="22"/>
                <w:szCs w:val="22"/>
              </w:rPr>
              <w:t>HIV infection</w:t>
            </w:r>
          </w:p>
          <w:p w14:paraId="486C9CE2" w14:textId="77777777" w:rsidR="003B7755" w:rsidRPr="00343943" w:rsidRDefault="003B7755" w:rsidP="003B7755">
            <w:pPr>
              <w:numPr>
                <w:ilvl w:val="0"/>
                <w:numId w:val="15"/>
              </w:numPr>
              <w:rPr>
                <w:sz w:val="22"/>
                <w:szCs w:val="22"/>
              </w:rPr>
            </w:pPr>
            <w:r w:rsidRPr="00343943">
              <w:rPr>
                <w:sz w:val="22"/>
                <w:szCs w:val="22"/>
              </w:rPr>
              <w:t>Compromised immune system</w:t>
            </w:r>
          </w:p>
          <w:p w14:paraId="09CB6CA3" w14:textId="77777777" w:rsidR="003B7755" w:rsidRDefault="003B7755" w:rsidP="003B7755">
            <w:pPr>
              <w:numPr>
                <w:ilvl w:val="0"/>
                <w:numId w:val="15"/>
              </w:numPr>
              <w:rPr>
                <w:sz w:val="22"/>
                <w:szCs w:val="22"/>
              </w:rPr>
            </w:pPr>
            <w:r w:rsidRPr="00343943">
              <w:rPr>
                <w:sz w:val="22"/>
                <w:szCs w:val="22"/>
              </w:rPr>
              <w:t>In-utero exposure to diethylstilbestrol</w:t>
            </w:r>
          </w:p>
          <w:p w14:paraId="5C135738" w14:textId="77777777" w:rsidR="003B7755" w:rsidRPr="00343943" w:rsidRDefault="003B7755" w:rsidP="003B7755">
            <w:pPr>
              <w:numPr>
                <w:ilvl w:val="0"/>
                <w:numId w:val="15"/>
              </w:numPr>
              <w:rPr>
                <w:sz w:val="22"/>
                <w:szCs w:val="22"/>
              </w:rPr>
            </w:pPr>
            <w:r w:rsidRPr="00343943">
              <w:rPr>
                <w:sz w:val="22"/>
                <w:szCs w:val="22"/>
              </w:rPr>
              <w:t>Previous treatment of a high-grade precancerous lesion or cervical cancer</w:t>
            </w:r>
          </w:p>
        </w:tc>
        <w:tc>
          <w:tcPr>
            <w:tcW w:w="4045" w:type="dxa"/>
          </w:tcPr>
          <w:p w14:paraId="057B53A4" w14:textId="3A280B31" w:rsidR="003B7755" w:rsidRPr="00532D74" w:rsidRDefault="003B7755" w:rsidP="003B7755">
            <w:pPr>
              <w:rPr>
                <w:sz w:val="22"/>
              </w:rPr>
            </w:pPr>
            <w:r>
              <w:rPr>
                <w:sz w:val="22"/>
              </w:rPr>
              <w:t xml:space="preserve">Screening of women younger than 21 years is </w:t>
            </w:r>
            <w:r w:rsidRPr="00FE673C">
              <w:rPr>
                <w:b/>
                <w:sz w:val="22"/>
                <w:u w:val="single"/>
              </w:rPr>
              <w:t>not recommended</w:t>
            </w:r>
            <w:r>
              <w:rPr>
                <w:b/>
                <w:sz w:val="22"/>
              </w:rPr>
              <w:t>,</w:t>
            </w:r>
            <w:r>
              <w:rPr>
                <w:sz w:val="22"/>
              </w:rPr>
              <w:t xml:space="preserve"> with evidence suggesting that screening women under 21 years old may lead to more harm than benefit, including adverse pregnancy outcomes.</w:t>
            </w:r>
          </w:p>
          <w:p w14:paraId="67446FDA" w14:textId="77777777" w:rsidR="003B7755" w:rsidRDefault="003B7755" w:rsidP="003B7755">
            <w:pPr>
              <w:rPr>
                <w:sz w:val="22"/>
              </w:rPr>
            </w:pPr>
          </w:p>
          <w:p w14:paraId="4783DDA7" w14:textId="77777777" w:rsidR="003B7755" w:rsidRPr="0074169C" w:rsidRDefault="003B7755" w:rsidP="003B7755">
            <w:pPr>
              <w:rPr>
                <w:sz w:val="22"/>
              </w:rPr>
            </w:pPr>
            <w:r w:rsidRPr="00343943">
              <w:rPr>
                <w:sz w:val="22"/>
              </w:rPr>
              <w:t>Women who have h</w:t>
            </w:r>
            <w:r>
              <w:rPr>
                <w:sz w:val="22"/>
              </w:rPr>
              <w:t xml:space="preserve">ad a hysterectomy with removal </w:t>
            </w:r>
            <w:r w:rsidRPr="00343943">
              <w:rPr>
                <w:sz w:val="22"/>
              </w:rPr>
              <w:t>of the cervix and who d</w:t>
            </w:r>
            <w:r>
              <w:rPr>
                <w:sz w:val="22"/>
              </w:rPr>
              <w:t>o not have a history of a high-</w:t>
            </w:r>
            <w:r w:rsidRPr="00343943">
              <w:rPr>
                <w:sz w:val="22"/>
              </w:rPr>
              <w:t xml:space="preserve">grade precancerous lesion or cervical cancer are not at risk for cervical cancer and </w:t>
            </w:r>
            <w:r w:rsidRPr="00343943">
              <w:rPr>
                <w:b/>
                <w:sz w:val="22"/>
              </w:rPr>
              <w:t>should not be screened.</w:t>
            </w:r>
          </w:p>
          <w:p w14:paraId="28DB393E" w14:textId="77777777" w:rsidR="003B7755" w:rsidRDefault="003B7755" w:rsidP="003B7755">
            <w:pPr>
              <w:rPr>
                <w:b/>
                <w:sz w:val="22"/>
              </w:rPr>
            </w:pPr>
          </w:p>
          <w:p w14:paraId="7D2FD6BD" w14:textId="77777777" w:rsidR="003B7755" w:rsidRDefault="003B7755" w:rsidP="003B7755">
            <w:pPr>
              <w:rPr>
                <w:sz w:val="22"/>
              </w:rPr>
            </w:pPr>
            <w:r w:rsidRPr="00343943">
              <w:rPr>
                <w:sz w:val="22"/>
              </w:rPr>
              <w:t>Current evidence indicates that there are no clinically important differences between liquid-based cytology and conventional cytology.</w:t>
            </w:r>
          </w:p>
          <w:p w14:paraId="3930C844" w14:textId="2FF5D864" w:rsidR="003B7755" w:rsidRPr="00343943" w:rsidRDefault="003B7755" w:rsidP="003B7755">
            <w:pPr>
              <w:rPr>
                <w:i/>
                <w:sz w:val="22"/>
                <w:szCs w:val="22"/>
              </w:rPr>
            </w:pPr>
          </w:p>
        </w:tc>
      </w:tr>
      <w:tr w:rsidR="003B7755" w:rsidRPr="009E4E51" w14:paraId="62C89DAF" w14:textId="77777777" w:rsidTr="0072365F">
        <w:trPr>
          <w:trHeight w:val="4625"/>
        </w:trPr>
        <w:tc>
          <w:tcPr>
            <w:tcW w:w="2216" w:type="dxa"/>
          </w:tcPr>
          <w:p w14:paraId="1A85BF08" w14:textId="77777777" w:rsidR="003B7755" w:rsidRDefault="003B7755" w:rsidP="003B7755">
            <w:pPr>
              <w:jc w:val="center"/>
              <w:rPr>
                <w:b/>
                <w:spacing w:val="-2"/>
                <w:w w:val="95"/>
                <w:sz w:val="32"/>
              </w:rPr>
            </w:pPr>
          </w:p>
          <w:p w14:paraId="17FE48B6" w14:textId="77777777" w:rsidR="003B7755" w:rsidRDefault="003B7755" w:rsidP="003B7755">
            <w:pPr>
              <w:jc w:val="center"/>
              <w:rPr>
                <w:b/>
                <w:spacing w:val="-2"/>
                <w:w w:val="95"/>
                <w:sz w:val="32"/>
              </w:rPr>
            </w:pPr>
          </w:p>
          <w:p w14:paraId="11382771" w14:textId="77777777" w:rsidR="003B7755" w:rsidRDefault="003B7755" w:rsidP="003B7755">
            <w:pPr>
              <w:jc w:val="center"/>
              <w:rPr>
                <w:b/>
                <w:spacing w:val="-2"/>
                <w:w w:val="95"/>
                <w:sz w:val="32"/>
              </w:rPr>
            </w:pPr>
          </w:p>
          <w:p w14:paraId="324DCBCE" w14:textId="77777777" w:rsidR="003B7755" w:rsidRDefault="003B7755" w:rsidP="003B7755">
            <w:pPr>
              <w:rPr>
                <w:b/>
                <w:spacing w:val="-2"/>
                <w:w w:val="95"/>
                <w:sz w:val="32"/>
              </w:rPr>
            </w:pPr>
          </w:p>
          <w:p w14:paraId="4FCCEF6D" w14:textId="6D9068B0" w:rsidR="003B7755" w:rsidRDefault="003B7755" w:rsidP="003B7755">
            <w:pPr>
              <w:jc w:val="center"/>
              <w:rPr>
                <w:b/>
                <w:spacing w:val="-2"/>
                <w:w w:val="95"/>
                <w:sz w:val="32"/>
              </w:rPr>
            </w:pPr>
            <w:r>
              <w:rPr>
                <w:b/>
                <w:spacing w:val="-2"/>
                <w:w w:val="95"/>
                <w:sz w:val="32"/>
              </w:rPr>
              <w:t>Cancer Screening</w:t>
            </w:r>
          </w:p>
        </w:tc>
        <w:tc>
          <w:tcPr>
            <w:tcW w:w="3899" w:type="dxa"/>
          </w:tcPr>
          <w:p w14:paraId="580D1362" w14:textId="7CC42C5B" w:rsidR="003B7755" w:rsidRDefault="003B7755" w:rsidP="003B7755">
            <w:r>
              <w:t xml:space="preserve">Skin Cancer Counseling </w:t>
            </w:r>
          </w:p>
          <w:p w14:paraId="08AD82BA" w14:textId="77777777" w:rsidR="003B7755" w:rsidRDefault="003B7755" w:rsidP="003B7755"/>
          <w:p w14:paraId="037CD12C" w14:textId="77777777" w:rsidR="003B7755" w:rsidRPr="004B1905" w:rsidRDefault="003B7755" w:rsidP="003B7755">
            <w:pPr>
              <w:rPr>
                <w:sz w:val="22"/>
              </w:rPr>
            </w:pPr>
            <w:r>
              <w:rPr>
                <w:sz w:val="22"/>
              </w:rPr>
              <w:t>Sourc</w:t>
            </w:r>
            <w:r w:rsidRPr="004B1905">
              <w:rPr>
                <w:sz w:val="22"/>
              </w:rPr>
              <w:t>e:</w:t>
            </w:r>
          </w:p>
          <w:p w14:paraId="67A1F20E" w14:textId="246D4B98" w:rsidR="003B7755" w:rsidRDefault="003B7755" w:rsidP="003B7755">
            <w:pPr>
              <w:rPr>
                <w:sz w:val="22"/>
              </w:rPr>
            </w:pPr>
            <w:r>
              <w:rPr>
                <w:sz w:val="22"/>
              </w:rPr>
              <w:t xml:space="preserve">(2018, March). </w:t>
            </w:r>
            <w:r>
              <w:rPr>
                <w:i/>
                <w:sz w:val="22"/>
              </w:rPr>
              <w:t>Skin Cancer Prevention: Behavioral Counseling</w:t>
            </w:r>
            <w:r>
              <w:rPr>
                <w:sz w:val="22"/>
              </w:rPr>
              <w:t xml:space="preserve">. Retrieved from </w:t>
            </w:r>
            <w:hyperlink r:id="rId27" w:history="1">
              <w:r w:rsidRPr="00465BF8">
                <w:rPr>
                  <w:rStyle w:val="Hyperlink"/>
                  <w:sz w:val="22"/>
                </w:rPr>
                <w:t>https://www.uspreventiveservicestaskforce.org/uspstf/recommendation/skin-cancer-counseling</w:t>
              </w:r>
            </w:hyperlink>
          </w:p>
          <w:p w14:paraId="040A0A88" w14:textId="3E1C8833" w:rsidR="003B7755" w:rsidRDefault="003B7755" w:rsidP="003B7755"/>
        </w:tc>
        <w:tc>
          <w:tcPr>
            <w:tcW w:w="4230" w:type="dxa"/>
          </w:tcPr>
          <w:p w14:paraId="1F482749" w14:textId="77777777" w:rsidR="003B7755" w:rsidRDefault="003B7755" w:rsidP="003B7755">
            <w:pPr>
              <w:rPr>
                <w:sz w:val="22"/>
              </w:rPr>
            </w:pPr>
            <w:r>
              <w:rPr>
                <w:sz w:val="22"/>
              </w:rPr>
              <w:t>Individuals with the following characteristics face substantially increased risk of skin cancer:</w:t>
            </w:r>
          </w:p>
          <w:p w14:paraId="2E17D7FD" w14:textId="71BD0E43" w:rsidR="003B7755" w:rsidRDefault="003B7755" w:rsidP="003B7755">
            <w:pPr>
              <w:numPr>
                <w:ilvl w:val="0"/>
                <w:numId w:val="14"/>
              </w:numPr>
              <w:rPr>
                <w:sz w:val="22"/>
              </w:rPr>
            </w:pPr>
            <w:r>
              <w:rPr>
                <w:sz w:val="22"/>
              </w:rPr>
              <w:t>Fair skin type (pale skin, light hair and eye color, freckles, or those who sunburn easily)</w:t>
            </w:r>
          </w:p>
          <w:p w14:paraId="63C5CECA" w14:textId="77777777" w:rsidR="003B7755" w:rsidRDefault="003B7755" w:rsidP="003B7755">
            <w:pPr>
              <w:numPr>
                <w:ilvl w:val="0"/>
                <w:numId w:val="14"/>
              </w:numPr>
              <w:rPr>
                <w:sz w:val="22"/>
              </w:rPr>
            </w:pPr>
            <w:r>
              <w:rPr>
                <w:sz w:val="22"/>
              </w:rPr>
              <w:t>Use of tanning beds</w:t>
            </w:r>
          </w:p>
          <w:p w14:paraId="369AF8F8" w14:textId="77777777" w:rsidR="003B7755" w:rsidRDefault="003B7755" w:rsidP="003B7755">
            <w:pPr>
              <w:numPr>
                <w:ilvl w:val="0"/>
                <w:numId w:val="14"/>
              </w:numPr>
              <w:rPr>
                <w:sz w:val="22"/>
              </w:rPr>
            </w:pPr>
            <w:r>
              <w:rPr>
                <w:sz w:val="22"/>
              </w:rPr>
              <w:t>History of sunburns or previous skin cancer</w:t>
            </w:r>
          </w:p>
          <w:p w14:paraId="724E16E9" w14:textId="77777777" w:rsidR="003B7755" w:rsidRDefault="003B7755" w:rsidP="003B7755">
            <w:pPr>
              <w:ind w:left="99"/>
              <w:rPr>
                <w:sz w:val="22"/>
              </w:rPr>
            </w:pPr>
          </w:p>
          <w:p w14:paraId="38D1DA29" w14:textId="77777777" w:rsidR="003B7755" w:rsidRDefault="003B7755" w:rsidP="003B7755">
            <w:pPr>
              <w:rPr>
                <w:sz w:val="22"/>
              </w:rPr>
            </w:pPr>
            <w:r>
              <w:rPr>
                <w:sz w:val="22"/>
              </w:rPr>
              <w:t xml:space="preserve">Additional risk factors include: </w:t>
            </w:r>
          </w:p>
          <w:p w14:paraId="65AB37ED" w14:textId="77777777" w:rsidR="003B7755" w:rsidRDefault="003B7755" w:rsidP="003B7755">
            <w:pPr>
              <w:numPr>
                <w:ilvl w:val="0"/>
                <w:numId w:val="14"/>
              </w:numPr>
              <w:rPr>
                <w:sz w:val="22"/>
              </w:rPr>
            </w:pPr>
            <w:r>
              <w:rPr>
                <w:sz w:val="22"/>
              </w:rPr>
              <w:t>Increased number of nevi (moles) and atypical nevi</w:t>
            </w:r>
          </w:p>
          <w:p w14:paraId="748D618D" w14:textId="77777777" w:rsidR="003B7755" w:rsidRDefault="003B7755" w:rsidP="003B7755">
            <w:pPr>
              <w:numPr>
                <w:ilvl w:val="0"/>
                <w:numId w:val="14"/>
              </w:numPr>
              <w:rPr>
                <w:sz w:val="22"/>
              </w:rPr>
            </w:pPr>
            <w:r>
              <w:rPr>
                <w:sz w:val="22"/>
              </w:rPr>
              <w:t>HIV infection</w:t>
            </w:r>
          </w:p>
          <w:p w14:paraId="6EE451FC" w14:textId="77777777" w:rsidR="003B7755" w:rsidRDefault="003B7755" w:rsidP="003B7755">
            <w:pPr>
              <w:numPr>
                <w:ilvl w:val="0"/>
                <w:numId w:val="14"/>
              </w:numPr>
              <w:rPr>
                <w:sz w:val="22"/>
              </w:rPr>
            </w:pPr>
            <w:r>
              <w:rPr>
                <w:sz w:val="22"/>
              </w:rPr>
              <w:t>History of receiving an organ transplant</w:t>
            </w:r>
          </w:p>
          <w:p w14:paraId="1042C665" w14:textId="2974600A" w:rsidR="003B7755" w:rsidRPr="0072365F" w:rsidRDefault="003B7755" w:rsidP="003B7755">
            <w:pPr>
              <w:numPr>
                <w:ilvl w:val="0"/>
                <w:numId w:val="14"/>
              </w:numPr>
              <w:rPr>
                <w:sz w:val="22"/>
              </w:rPr>
            </w:pPr>
            <w:r>
              <w:rPr>
                <w:sz w:val="22"/>
              </w:rPr>
              <w:t>Family history of skin cancer</w:t>
            </w:r>
          </w:p>
        </w:tc>
        <w:tc>
          <w:tcPr>
            <w:tcW w:w="4045" w:type="dxa"/>
          </w:tcPr>
          <w:p w14:paraId="6CC1D300" w14:textId="250C83D5" w:rsidR="003B7755" w:rsidRPr="00343943" w:rsidRDefault="003B7755" w:rsidP="003B7755">
            <w:pPr>
              <w:rPr>
                <w:sz w:val="22"/>
                <w:szCs w:val="22"/>
              </w:rPr>
            </w:pPr>
            <w:r>
              <w:rPr>
                <w:sz w:val="22"/>
              </w:rPr>
              <w:t xml:space="preserve">Counseling on minimizing exposure to ultraviolet (UV) radiation is recommended for persons aged 6 months to 24 years with fair skin types in order to reduce their risk of skin cancer. Evidence suggests that the net benefit of counseling all adults older than 24 years is small. </w:t>
            </w:r>
          </w:p>
        </w:tc>
      </w:tr>
      <w:tr w:rsidR="003B7755" w:rsidRPr="009E4E51" w14:paraId="20AAC448" w14:textId="77777777" w:rsidTr="001B053F">
        <w:trPr>
          <w:trHeight w:val="350"/>
        </w:trPr>
        <w:tc>
          <w:tcPr>
            <w:tcW w:w="2216" w:type="dxa"/>
            <w:shd w:val="clear" w:color="auto" w:fill="D9E2F3" w:themeFill="accent1" w:themeFillTint="33"/>
          </w:tcPr>
          <w:p w14:paraId="466C677E" w14:textId="75BBCE5C" w:rsidR="003B7755" w:rsidRPr="001B053F" w:rsidRDefault="003B7755" w:rsidP="003B7755">
            <w:pPr>
              <w:rPr>
                <w:b/>
                <w:spacing w:val="-2"/>
                <w:w w:val="95"/>
                <w:sz w:val="23"/>
                <w:szCs w:val="23"/>
              </w:rPr>
            </w:pPr>
            <w:r w:rsidRPr="001B053F">
              <w:rPr>
                <w:b/>
                <w:spacing w:val="-2"/>
                <w:w w:val="95"/>
                <w:sz w:val="23"/>
                <w:szCs w:val="23"/>
              </w:rPr>
              <w:lastRenderedPageBreak/>
              <w:t>Area</w:t>
            </w:r>
          </w:p>
        </w:tc>
        <w:tc>
          <w:tcPr>
            <w:tcW w:w="3899" w:type="dxa"/>
            <w:shd w:val="clear" w:color="auto" w:fill="D9E2F3" w:themeFill="accent1" w:themeFillTint="33"/>
          </w:tcPr>
          <w:p w14:paraId="47CB2C62" w14:textId="318F5C5D" w:rsidR="003B7755" w:rsidRPr="001B053F" w:rsidRDefault="003B7755" w:rsidP="003B7755">
            <w:pPr>
              <w:rPr>
                <w:b/>
                <w:bCs/>
                <w:sz w:val="23"/>
                <w:szCs w:val="23"/>
              </w:rPr>
            </w:pPr>
            <w:r w:rsidRPr="001B053F">
              <w:rPr>
                <w:b/>
                <w:bCs/>
                <w:sz w:val="23"/>
                <w:szCs w:val="23"/>
              </w:rPr>
              <w:t xml:space="preserve">Recommendation </w:t>
            </w:r>
          </w:p>
        </w:tc>
        <w:tc>
          <w:tcPr>
            <w:tcW w:w="4230" w:type="dxa"/>
            <w:shd w:val="clear" w:color="auto" w:fill="D9E2F3" w:themeFill="accent1" w:themeFillTint="33"/>
          </w:tcPr>
          <w:p w14:paraId="58727CBF" w14:textId="2F107EF9" w:rsidR="003B7755" w:rsidRPr="001B053F" w:rsidRDefault="003B7755" w:rsidP="003B7755">
            <w:pPr>
              <w:rPr>
                <w:b/>
                <w:bCs/>
                <w:sz w:val="23"/>
                <w:szCs w:val="23"/>
              </w:rPr>
            </w:pPr>
            <w:r w:rsidRPr="001B053F">
              <w:rPr>
                <w:b/>
                <w:bCs/>
                <w:sz w:val="23"/>
                <w:szCs w:val="23"/>
              </w:rPr>
              <w:t xml:space="preserve">Risk Factors </w:t>
            </w:r>
          </w:p>
        </w:tc>
        <w:tc>
          <w:tcPr>
            <w:tcW w:w="4045" w:type="dxa"/>
            <w:shd w:val="clear" w:color="auto" w:fill="D9E2F3" w:themeFill="accent1" w:themeFillTint="33"/>
          </w:tcPr>
          <w:p w14:paraId="3B28A0BA" w14:textId="562826EB" w:rsidR="003B7755" w:rsidRPr="001B053F" w:rsidRDefault="003B7755" w:rsidP="003B7755">
            <w:pPr>
              <w:rPr>
                <w:b/>
                <w:bCs/>
                <w:sz w:val="23"/>
                <w:szCs w:val="23"/>
              </w:rPr>
            </w:pPr>
            <w:r w:rsidRPr="00D04151">
              <w:rPr>
                <w:b/>
                <w:w w:val="95"/>
                <w:sz w:val="23"/>
                <w:szCs w:val="23"/>
              </w:rPr>
              <w:t>USPSTF Recommended Screening Tests</w:t>
            </w:r>
          </w:p>
        </w:tc>
      </w:tr>
      <w:tr w:rsidR="003B7755" w:rsidRPr="009E4E51" w14:paraId="71AEBADA" w14:textId="77777777" w:rsidTr="00B0633F">
        <w:trPr>
          <w:trHeight w:val="2150"/>
        </w:trPr>
        <w:tc>
          <w:tcPr>
            <w:tcW w:w="2216" w:type="dxa"/>
          </w:tcPr>
          <w:p w14:paraId="00111A42" w14:textId="77777777" w:rsidR="003B7755" w:rsidRDefault="003B7755" w:rsidP="003B7755">
            <w:pPr>
              <w:jc w:val="center"/>
              <w:rPr>
                <w:b/>
                <w:spacing w:val="-2"/>
                <w:w w:val="95"/>
                <w:sz w:val="32"/>
              </w:rPr>
            </w:pPr>
          </w:p>
          <w:p w14:paraId="2B29178A" w14:textId="77777777" w:rsidR="003B7755" w:rsidRDefault="003B7755" w:rsidP="003B7755">
            <w:pPr>
              <w:jc w:val="center"/>
              <w:rPr>
                <w:b/>
                <w:spacing w:val="-2"/>
                <w:w w:val="95"/>
                <w:sz w:val="32"/>
              </w:rPr>
            </w:pPr>
          </w:p>
          <w:p w14:paraId="6C5023DF" w14:textId="77777777" w:rsidR="003B7755" w:rsidRDefault="003B7755" w:rsidP="003B7755">
            <w:pPr>
              <w:jc w:val="center"/>
              <w:rPr>
                <w:b/>
                <w:spacing w:val="-2"/>
                <w:w w:val="95"/>
                <w:sz w:val="32"/>
              </w:rPr>
            </w:pPr>
            <w:r>
              <w:rPr>
                <w:b/>
                <w:spacing w:val="-2"/>
                <w:w w:val="95"/>
                <w:sz w:val="32"/>
              </w:rPr>
              <w:t>Cancer Screening</w:t>
            </w:r>
          </w:p>
        </w:tc>
        <w:tc>
          <w:tcPr>
            <w:tcW w:w="3899" w:type="dxa"/>
          </w:tcPr>
          <w:p w14:paraId="159E8E12" w14:textId="77777777" w:rsidR="003B7755" w:rsidRDefault="003B7755" w:rsidP="003B7755">
            <w:r>
              <w:t>Testicular Cancer</w:t>
            </w:r>
          </w:p>
          <w:p w14:paraId="7EBD0F7E" w14:textId="77777777" w:rsidR="003B7755" w:rsidRDefault="003B7755" w:rsidP="003B7755"/>
          <w:p w14:paraId="36085580" w14:textId="77777777" w:rsidR="003B7755" w:rsidRPr="004B1905" w:rsidRDefault="003B7755" w:rsidP="003B7755">
            <w:pPr>
              <w:rPr>
                <w:sz w:val="22"/>
              </w:rPr>
            </w:pPr>
            <w:r>
              <w:rPr>
                <w:sz w:val="22"/>
              </w:rPr>
              <w:t>Sourc</w:t>
            </w:r>
            <w:r w:rsidRPr="004B1905">
              <w:rPr>
                <w:sz w:val="22"/>
              </w:rPr>
              <w:t>e:</w:t>
            </w:r>
          </w:p>
          <w:p w14:paraId="4C328BDD" w14:textId="35947C24" w:rsidR="003B7755" w:rsidRPr="008A6635" w:rsidRDefault="003B7755" w:rsidP="003B7755">
            <w:pPr>
              <w:rPr>
                <w:sz w:val="22"/>
              </w:rPr>
            </w:pPr>
            <w:r>
              <w:rPr>
                <w:sz w:val="22"/>
              </w:rPr>
              <w:t xml:space="preserve">(2011, April). </w:t>
            </w:r>
            <w:r>
              <w:rPr>
                <w:i/>
                <w:sz w:val="22"/>
              </w:rPr>
              <w:t>Testicular Cancer: Screening</w:t>
            </w:r>
            <w:r>
              <w:rPr>
                <w:sz w:val="22"/>
              </w:rPr>
              <w:t xml:space="preserve">. Retrieved from </w:t>
            </w:r>
            <w:hyperlink r:id="rId28" w:history="1">
              <w:r w:rsidRPr="00DE482A">
                <w:rPr>
                  <w:rStyle w:val="Hyperlink"/>
                  <w:sz w:val="22"/>
                </w:rPr>
                <w:t>https://www.uspreventiveservicestaskforce.org/Page/Document/UpdateSummaryFinal/testicular-cancer-screening</w:t>
              </w:r>
            </w:hyperlink>
            <w:r>
              <w:rPr>
                <w:sz w:val="22"/>
              </w:rPr>
              <w:t xml:space="preserve"> </w:t>
            </w:r>
          </w:p>
        </w:tc>
        <w:tc>
          <w:tcPr>
            <w:tcW w:w="4230" w:type="dxa"/>
          </w:tcPr>
          <w:p w14:paraId="4A2C6C42" w14:textId="77777777" w:rsidR="003B7755" w:rsidRPr="00343943" w:rsidRDefault="003B7755" w:rsidP="003B7755">
            <w:pPr>
              <w:rPr>
                <w:sz w:val="22"/>
                <w:szCs w:val="22"/>
              </w:rPr>
            </w:pPr>
          </w:p>
        </w:tc>
        <w:tc>
          <w:tcPr>
            <w:tcW w:w="4045" w:type="dxa"/>
          </w:tcPr>
          <w:p w14:paraId="25420B0D" w14:textId="5CB8344A" w:rsidR="003B7755" w:rsidRPr="00343943" w:rsidRDefault="003B7755" w:rsidP="003B7755">
            <w:pPr>
              <w:rPr>
                <w:sz w:val="22"/>
                <w:szCs w:val="22"/>
              </w:rPr>
            </w:pPr>
            <w:r w:rsidRPr="00343943">
              <w:rPr>
                <w:sz w:val="22"/>
                <w:szCs w:val="22"/>
              </w:rPr>
              <w:t xml:space="preserve">The United States Preventive Services Task Force recommends </w:t>
            </w:r>
            <w:r w:rsidRPr="00343943">
              <w:rPr>
                <w:b/>
                <w:sz w:val="22"/>
                <w:szCs w:val="22"/>
              </w:rPr>
              <w:t xml:space="preserve">against </w:t>
            </w:r>
            <w:r w:rsidRPr="00343943">
              <w:rPr>
                <w:sz w:val="22"/>
                <w:szCs w:val="22"/>
              </w:rPr>
              <w:t xml:space="preserve">screening for testicular cancer in </w:t>
            </w:r>
            <w:r>
              <w:rPr>
                <w:sz w:val="22"/>
                <w:szCs w:val="22"/>
              </w:rPr>
              <w:t xml:space="preserve">adolescent or </w:t>
            </w:r>
            <w:r w:rsidRPr="00343943">
              <w:rPr>
                <w:sz w:val="22"/>
                <w:szCs w:val="22"/>
              </w:rPr>
              <w:t>adult males.</w:t>
            </w:r>
          </w:p>
        </w:tc>
      </w:tr>
      <w:tr w:rsidR="003B7755" w:rsidRPr="009E4E51" w14:paraId="25127238" w14:textId="77777777" w:rsidTr="005D727B">
        <w:trPr>
          <w:trHeight w:val="61"/>
        </w:trPr>
        <w:tc>
          <w:tcPr>
            <w:tcW w:w="2216" w:type="dxa"/>
          </w:tcPr>
          <w:p w14:paraId="676CA960" w14:textId="77777777" w:rsidR="003B7755" w:rsidRDefault="003B7755" w:rsidP="003B7755">
            <w:pPr>
              <w:jc w:val="center"/>
              <w:rPr>
                <w:b/>
                <w:spacing w:val="-2"/>
                <w:w w:val="95"/>
                <w:sz w:val="32"/>
              </w:rPr>
            </w:pPr>
          </w:p>
          <w:p w14:paraId="4EAAC827" w14:textId="77777777" w:rsidR="003B7755" w:rsidRDefault="003B7755" w:rsidP="003B7755">
            <w:pPr>
              <w:jc w:val="center"/>
              <w:rPr>
                <w:b/>
                <w:spacing w:val="-2"/>
                <w:w w:val="95"/>
                <w:sz w:val="32"/>
              </w:rPr>
            </w:pPr>
          </w:p>
          <w:p w14:paraId="139A1E9F" w14:textId="409C9A4D" w:rsidR="003B7755" w:rsidRDefault="003B7755" w:rsidP="003B7755">
            <w:pPr>
              <w:rPr>
                <w:b/>
                <w:spacing w:val="-2"/>
                <w:w w:val="95"/>
                <w:sz w:val="32"/>
              </w:rPr>
            </w:pPr>
          </w:p>
          <w:p w14:paraId="52D84597" w14:textId="77777777" w:rsidR="003B7755" w:rsidRDefault="003B7755" w:rsidP="003B7755">
            <w:pPr>
              <w:jc w:val="center"/>
              <w:rPr>
                <w:b/>
                <w:spacing w:val="-2"/>
                <w:w w:val="95"/>
                <w:sz w:val="32"/>
              </w:rPr>
            </w:pPr>
          </w:p>
          <w:p w14:paraId="732450B8" w14:textId="1A956692" w:rsidR="003B7755" w:rsidRDefault="003B7755" w:rsidP="003B7755">
            <w:pPr>
              <w:jc w:val="center"/>
              <w:rPr>
                <w:b/>
                <w:spacing w:val="-2"/>
                <w:w w:val="95"/>
                <w:sz w:val="32"/>
              </w:rPr>
            </w:pPr>
            <w:r>
              <w:rPr>
                <w:b/>
                <w:spacing w:val="-2"/>
                <w:w w:val="95"/>
                <w:sz w:val="32"/>
              </w:rPr>
              <w:t>Cancer Screening</w:t>
            </w:r>
          </w:p>
        </w:tc>
        <w:tc>
          <w:tcPr>
            <w:tcW w:w="3899" w:type="dxa"/>
          </w:tcPr>
          <w:p w14:paraId="708CBA57" w14:textId="55D07CDB" w:rsidR="003B7755" w:rsidRDefault="003B7755" w:rsidP="003B7755">
            <w:r>
              <w:t>BRCA-related Cancer</w:t>
            </w:r>
          </w:p>
          <w:p w14:paraId="61D58A7F" w14:textId="77777777" w:rsidR="003B7755" w:rsidRDefault="003B7755" w:rsidP="003B7755"/>
          <w:p w14:paraId="582F23BF" w14:textId="77777777" w:rsidR="003B7755" w:rsidRPr="0095485F" w:rsidRDefault="003B7755" w:rsidP="003B7755">
            <w:pPr>
              <w:pStyle w:val="NormalWeb"/>
              <w:spacing w:before="0" w:beforeAutospacing="0" w:after="0" w:afterAutospacing="0"/>
              <w:ind w:right="311"/>
            </w:pPr>
            <w:r w:rsidRPr="0095485F">
              <w:rPr>
                <w:color w:val="000000"/>
              </w:rPr>
              <w:t xml:space="preserve">Source: </w:t>
            </w:r>
          </w:p>
          <w:p w14:paraId="59673BB3" w14:textId="6DC9049D" w:rsidR="003B7755" w:rsidRDefault="003B7755" w:rsidP="003B7755">
            <w:r w:rsidRPr="001E3A72">
              <w:rPr>
                <w:color w:val="000000"/>
                <w:sz w:val="22"/>
                <w:szCs w:val="22"/>
              </w:rPr>
              <w:t>(201</w:t>
            </w:r>
            <w:r>
              <w:rPr>
                <w:color w:val="000000"/>
                <w:sz w:val="22"/>
                <w:szCs w:val="22"/>
              </w:rPr>
              <w:t>9</w:t>
            </w:r>
            <w:r w:rsidRPr="001E3A72">
              <w:rPr>
                <w:color w:val="000000"/>
                <w:sz w:val="22"/>
                <w:szCs w:val="22"/>
              </w:rPr>
              <w:t xml:space="preserve">, </w:t>
            </w:r>
            <w:r>
              <w:rPr>
                <w:color w:val="000000"/>
                <w:sz w:val="22"/>
                <w:szCs w:val="22"/>
              </w:rPr>
              <w:t>August</w:t>
            </w:r>
            <w:r w:rsidRPr="001E3A72">
              <w:rPr>
                <w:color w:val="000000"/>
                <w:sz w:val="22"/>
                <w:szCs w:val="22"/>
              </w:rPr>
              <w:t xml:space="preserve">). </w:t>
            </w:r>
            <w:r w:rsidRPr="00406939">
              <w:rPr>
                <w:i/>
                <w:iCs/>
                <w:color w:val="000000"/>
                <w:sz w:val="22"/>
                <w:szCs w:val="22"/>
              </w:rPr>
              <w:t>BRCA-Related Cancer: Risk Assessment, Genetic Counseling, and Genetic Testing</w:t>
            </w:r>
            <w:r w:rsidRPr="001E3A72">
              <w:rPr>
                <w:i/>
                <w:iCs/>
                <w:color w:val="000000"/>
                <w:sz w:val="22"/>
                <w:szCs w:val="22"/>
              </w:rPr>
              <w:t>.</w:t>
            </w:r>
            <w:r w:rsidRPr="001E3A72">
              <w:rPr>
                <w:color w:val="000000"/>
                <w:sz w:val="22"/>
                <w:szCs w:val="22"/>
              </w:rPr>
              <w:t xml:space="preserve"> Retrieved from</w:t>
            </w:r>
            <w:r>
              <w:t xml:space="preserve"> </w:t>
            </w:r>
            <w:hyperlink r:id="rId29" w:history="1">
              <w:r w:rsidRPr="00CF56DD">
                <w:rPr>
                  <w:rStyle w:val="Hyperlink"/>
                  <w:sz w:val="22"/>
                  <w:szCs w:val="22"/>
                </w:rPr>
                <w:t>https://www.uspreventiveservicestaskforce.org/uspstf/recommendation/brca-related-cancer-risk-assessment-genetic-counseling-and-genetic-testing</w:t>
              </w:r>
            </w:hyperlink>
          </w:p>
          <w:p w14:paraId="27705B1F" w14:textId="77777777" w:rsidR="003B7755" w:rsidRDefault="003B7755" w:rsidP="003B7755"/>
          <w:p w14:paraId="48E16F26" w14:textId="77777777" w:rsidR="003B7755" w:rsidRDefault="003B7755" w:rsidP="003B7755"/>
          <w:p w14:paraId="53398A78" w14:textId="686A162B" w:rsidR="003B7755" w:rsidRDefault="003B7755" w:rsidP="003B7755">
            <w:r>
              <w:t xml:space="preserve"> </w:t>
            </w:r>
          </w:p>
        </w:tc>
        <w:tc>
          <w:tcPr>
            <w:tcW w:w="4230" w:type="dxa"/>
          </w:tcPr>
          <w:p w14:paraId="7101CE0C" w14:textId="635DE486" w:rsidR="003B7755" w:rsidRPr="00F679EF" w:rsidRDefault="003B7755" w:rsidP="003B7755">
            <w:pPr>
              <w:pStyle w:val="NormalWeb"/>
              <w:spacing w:before="0" w:beforeAutospacing="0" w:after="120" w:afterAutospacing="0"/>
              <w:rPr>
                <w:sz w:val="22"/>
                <w:szCs w:val="22"/>
              </w:rPr>
            </w:pPr>
            <w:r w:rsidRPr="00F679EF">
              <w:rPr>
                <w:sz w:val="22"/>
                <w:szCs w:val="22"/>
              </w:rPr>
              <w:t xml:space="preserve">This recommendation applies to women who </w:t>
            </w:r>
            <w:r>
              <w:rPr>
                <w:sz w:val="22"/>
                <w:szCs w:val="22"/>
              </w:rPr>
              <w:t xml:space="preserve">are </w:t>
            </w:r>
            <w:r w:rsidRPr="00F679EF">
              <w:rPr>
                <w:sz w:val="22"/>
                <w:szCs w:val="22"/>
              </w:rPr>
              <w:t>asymptomatic</w:t>
            </w:r>
            <w:r>
              <w:rPr>
                <w:sz w:val="22"/>
                <w:szCs w:val="22"/>
              </w:rPr>
              <w:t xml:space="preserve"> for</w:t>
            </w:r>
            <w:r w:rsidRPr="00F679EF">
              <w:rPr>
                <w:sz w:val="22"/>
                <w:szCs w:val="22"/>
              </w:rPr>
              <w:t xml:space="preserve"> BRCA-related cancer</w:t>
            </w:r>
            <w:r>
              <w:rPr>
                <w:sz w:val="22"/>
                <w:szCs w:val="22"/>
              </w:rPr>
              <w:t xml:space="preserve"> and have unknown BRCA mutation status, </w:t>
            </w:r>
            <w:r w:rsidRPr="0049290D">
              <w:rPr>
                <w:i/>
                <w:sz w:val="22"/>
                <w:szCs w:val="22"/>
              </w:rPr>
              <w:t>including</w:t>
            </w:r>
            <w:r>
              <w:rPr>
                <w:sz w:val="22"/>
                <w:szCs w:val="22"/>
              </w:rPr>
              <w:t xml:space="preserve"> those have been previously diagnosed with BRCA-related cancer but have completed treatment and are considered cancer free</w:t>
            </w:r>
            <w:r w:rsidRPr="00F679EF">
              <w:rPr>
                <w:sz w:val="22"/>
                <w:szCs w:val="22"/>
              </w:rPr>
              <w:t>.</w:t>
            </w:r>
          </w:p>
          <w:p w14:paraId="5108E14C" w14:textId="77777777" w:rsidR="003B7755" w:rsidRDefault="003B7755" w:rsidP="003B7755">
            <w:pPr>
              <w:pStyle w:val="NormalWeb"/>
              <w:rPr>
                <w:sz w:val="22"/>
                <w:szCs w:val="22"/>
              </w:rPr>
            </w:pPr>
            <w:r w:rsidRPr="00F679EF">
              <w:rPr>
                <w:sz w:val="22"/>
                <w:szCs w:val="22"/>
              </w:rPr>
              <w:t>Women who have</w:t>
            </w:r>
            <w:r>
              <w:rPr>
                <w:sz w:val="22"/>
                <w:szCs w:val="22"/>
              </w:rPr>
              <w:t xml:space="preserve"> the following risk factors should be screened: </w:t>
            </w:r>
          </w:p>
          <w:p w14:paraId="5FF69CA4" w14:textId="26572820" w:rsidR="003B7755" w:rsidRDefault="003B7755" w:rsidP="003B7755">
            <w:pPr>
              <w:numPr>
                <w:ilvl w:val="0"/>
                <w:numId w:val="14"/>
              </w:numPr>
              <w:rPr>
                <w:sz w:val="22"/>
                <w:szCs w:val="22"/>
              </w:rPr>
            </w:pPr>
            <w:r>
              <w:rPr>
                <w:sz w:val="22"/>
                <w:szCs w:val="22"/>
              </w:rPr>
              <w:t>P</w:t>
            </w:r>
            <w:r w:rsidRPr="0049290D">
              <w:rPr>
                <w:sz w:val="22"/>
                <w:szCs w:val="22"/>
              </w:rPr>
              <w:t xml:space="preserve">ersonal history of breast, ovarian, tubal, or peritoneal cancer </w:t>
            </w:r>
          </w:p>
          <w:p w14:paraId="55DFC436" w14:textId="56BA6568" w:rsidR="003B7755" w:rsidRDefault="003B7755" w:rsidP="003B7755">
            <w:pPr>
              <w:numPr>
                <w:ilvl w:val="0"/>
                <w:numId w:val="14"/>
              </w:numPr>
              <w:rPr>
                <w:sz w:val="22"/>
                <w:szCs w:val="22"/>
              </w:rPr>
            </w:pPr>
            <w:r>
              <w:rPr>
                <w:sz w:val="22"/>
                <w:szCs w:val="22"/>
              </w:rPr>
              <w:t>F</w:t>
            </w:r>
            <w:r w:rsidRPr="0049290D">
              <w:rPr>
                <w:sz w:val="22"/>
                <w:szCs w:val="22"/>
              </w:rPr>
              <w:t>amily history of breast, ovarian, tubal, or peritoneal cancer</w:t>
            </w:r>
          </w:p>
          <w:p w14:paraId="6181FF86" w14:textId="3DAC3C1F" w:rsidR="003B7755" w:rsidRPr="0049290D" w:rsidRDefault="003B7755" w:rsidP="003B7755">
            <w:pPr>
              <w:numPr>
                <w:ilvl w:val="0"/>
                <w:numId w:val="14"/>
              </w:numPr>
              <w:rPr>
                <w:sz w:val="22"/>
                <w:szCs w:val="22"/>
              </w:rPr>
            </w:pPr>
            <w:r>
              <w:rPr>
                <w:sz w:val="22"/>
                <w:szCs w:val="22"/>
              </w:rPr>
              <w:t>A</w:t>
            </w:r>
            <w:r w:rsidRPr="0049290D">
              <w:rPr>
                <w:sz w:val="22"/>
                <w:szCs w:val="22"/>
              </w:rPr>
              <w:t xml:space="preserve">ncestry associated with a known potentially harmful mutation in the </w:t>
            </w:r>
            <w:r w:rsidRPr="0049290D">
              <w:rPr>
                <w:rStyle w:val="Emphasis"/>
                <w:sz w:val="22"/>
                <w:szCs w:val="22"/>
              </w:rPr>
              <w:t>BRCA1</w:t>
            </w:r>
            <w:r w:rsidRPr="0049290D">
              <w:rPr>
                <w:sz w:val="22"/>
                <w:szCs w:val="22"/>
              </w:rPr>
              <w:t xml:space="preserve"> or </w:t>
            </w:r>
            <w:r w:rsidRPr="0049290D">
              <w:rPr>
                <w:rStyle w:val="Emphasis"/>
                <w:sz w:val="22"/>
                <w:szCs w:val="22"/>
              </w:rPr>
              <w:t>BRCA2</w:t>
            </w:r>
            <w:r w:rsidRPr="0049290D">
              <w:rPr>
                <w:sz w:val="22"/>
                <w:szCs w:val="22"/>
              </w:rPr>
              <w:t xml:space="preserve"> genes</w:t>
            </w:r>
          </w:p>
        </w:tc>
        <w:tc>
          <w:tcPr>
            <w:tcW w:w="4045" w:type="dxa"/>
          </w:tcPr>
          <w:p w14:paraId="1EB4E0CA" w14:textId="7A4D4022" w:rsidR="003B7755" w:rsidRDefault="003B7755" w:rsidP="003B7755">
            <w:pPr>
              <w:rPr>
                <w:sz w:val="22"/>
                <w:szCs w:val="22"/>
              </w:rPr>
            </w:pPr>
            <w:r>
              <w:rPr>
                <w:sz w:val="22"/>
                <w:szCs w:val="22"/>
              </w:rPr>
              <w:t>For women with a family history of BRCA-related cancers, USPSTF has found the following brief risk assessment tools to be validated and accurate:</w:t>
            </w:r>
            <w:r w:rsidRPr="00F679EF">
              <w:rPr>
                <w:sz w:val="22"/>
                <w:szCs w:val="22"/>
              </w:rPr>
              <w:t xml:space="preserve"> </w:t>
            </w:r>
          </w:p>
          <w:p w14:paraId="063E76A0" w14:textId="77777777" w:rsidR="003B7755" w:rsidRDefault="003B7755" w:rsidP="003B7755">
            <w:pPr>
              <w:numPr>
                <w:ilvl w:val="0"/>
                <w:numId w:val="14"/>
              </w:numPr>
              <w:rPr>
                <w:sz w:val="22"/>
                <w:szCs w:val="22"/>
              </w:rPr>
            </w:pPr>
            <w:r w:rsidRPr="00F679EF">
              <w:rPr>
                <w:sz w:val="22"/>
                <w:szCs w:val="22"/>
              </w:rPr>
              <w:t xml:space="preserve">the </w:t>
            </w:r>
            <w:r w:rsidRPr="0049290D">
              <w:rPr>
                <w:sz w:val="22"/>
                <w:szCs w:val="22"/>
              </w:rPr>
              <w:t>Ontario Family History Assessment Tool (</w:t>
            </w:r>
            <w:hyperlink r:id="rId30" w:anchor="tab1" w:history="1">
              <w:r w:rsidRPr="0049290D">
                <w:rPr>
                  <w:rStyle w:val="Hyperlink"/>
                  <w:sz w:val="22"/>
                  <w:szCs w:val="22"/>
                </w:rPr>
                <w:t>Table 1</w:t>
              </w:r>
            </w:hyperlink>
            <w:r w:rsidRPr="0049290D">
              <w:rPr>
                <w:sz w:val="22"/>
                <w:szCs w:val="22"/>
              </w:rPr>
              <w:t>)</w:t>
            </w:r>
          </w:p>
          <w:p w14:paraId="1BA72213" w14:textId="77777777" w:rsidR="003B7755" w:rsidRDefault="003B7755" w:rsidP="003B7755">
            <w:pPr>
              <w:numPr>
                <w:ilvl w:val="0"/>
                <w:numId w:val="14"/>
              </w:numPr>
              <w:rPr>
                <w:sz w:val="22"/>
                <w:szCs w:val="22"/>
              </w:rPr>
            </w:pPr>
            <w:r w:rsidRPr="0049290D">
              <w:rPr>
                <w:sz w:val="22"/>
                <w:szCs w:val="22"/>
              </w:rPr>
              <w:t>Manchester Scoring System (</w:t>
            </w:r>
            <w:hyperlink r:id="rId31" w:anchor="tab2" w:history="1">
              <w:r w:rsidRPr="0049290D">
                <w:rPr>
                  <w:rStyle w:val="Hyperlink"/>
                  <w:sz w:val="22"/>
                  <w:szCs w:val="22"/>
                </w:rPr>
                <w:t>Table 2</w:t>
              </w:r>
            </w:hyperlink>
            <w:r w:rsidRPr="0049290D">
              <w:rPr>
                <w:sz w:val="22"/>
                <w:szCs w:val="22"/>
              </w:rPr>
              <w:t>)</w:t>
            </w:r>
          </w:p>
          <w:p w14:paraId="16936F84" w14:textId="77777777" w:rsidR="003B7755" w:rsidRDefault="003B7755" w:rsidP="003B7755">
            <w:pPr>
              <w:numPr>
                <w:ilvl w:val="0"/>
                <w:numId w:val="14"/>
              </w:numPr>
              <w:rPr>
                <w:sz w:val="22"/>
                <w:szCs w:val="22"/>
              </w:rPr>
            </w:pPr>
            <w:r w:rsidRPr="0049290D">
              <w:rPr>
                <w:sz w:val="22"/>
                <w:szCs w:val="22"/>
              </w:rPr>
              <w:t>Referral Screening Tool (</w:t>
            </w:r>
            <w:hyperlink r:id="rId32" w:anchor="tab3" w:history="1">
              <w:r w:rsidRPr="0049290D">
                <w:rPr>
                  <w:rStyle w:val="Hyperlink"/>
                  <w:sz w:val="22"/>
                  <w:szCs w:val="22"/>
                </w:rPr>
                <w:t>Table 3</w:t>
              </w:r>
            </w:hyperlink>
            <w:r w:rsidRPr="0049290D">
              <w:rPr>
                <w:sz w:val="22"/>
                <w:szCs w:val="22"/>
              </w:rPr>
              <w:t>)</w:t>
            </w:r>
          </w:p>
          <w:p w14:paraId="09116FBC" w14:textId="77777777" w:rsidR="003B7755" w:rsidRDefault="003B7755" w:rsidP="003B7755">
            <w:pPr>
              <w:numPr>
                <w:ilvl w:val="0"/>
                <w:numId w:val="14"/>
              </w:numPr>
              <w:rPr>
                <w:sz w:val="22"/>
                <w:szCs w:val="22"/>
              </w:rPr>
            </w:pPr>
            <w:r w:rsidRPr="0049290D">
              <w:rPr>
                <w:sz w:val="22"/>
                <w:szCs w:val="22"/>
              </w:rPr>
              <w:t>Pedigree Assessment Tool (</w:t>
            </w:r>
            <w:hyperlink r:id="rId33" w:anchor="tab4" w:history="1">
              <w:r w:rsidRPr="0049290D">
                <w:rPr>
                  <w:rStyle w:val="Hyperlink"/>
                  <w:sz w:val="22"/>
                  <w:szCs w:val="22"/>
                </w:rPr>
                <w:t>Table 4</w:t>
              </w:r>
            </w:hyperlink>
            <w:r w:rsidRPr="0049290D">
              <w:rPr>
                <w:sz w:val="22"/>
                <w:szCs w:val="22"/>
              </w:rPr>
              <w:t>)</w:t>
            </w:r>
          </w:p>
          <w:p w14:paraId="148545D2" w14:textId="77777777" w:rsidR="003B7755" w:rsidRDefault="003B7755" w:rsidP="003B7755">
            <w:pPr>
              <w:numPr>
                <w:ilvl w:val="0"/>
                <w:numId w:val="14"/>
              </w:numPr>
              <w:rPr>
                <w:sz w:val="22"/>
                <w:szCs w:val="22"/>
              </w:rPr>
            </w:pPr>
            <w:r w:rsidRPr="0049290D">
              <w:rPr>
                <w:sz w:val="22"/>
                <w:szCs w:val="22"/>
              </w:rPr>
              <w:t>7-Question Family History Screening Tool (</w:t>
            </w:r>
            <w:hyperlink r:id="rId34" w:anchor="tab5" w:history="1">
              <w:r w:rsidRPr="0049290D">
                <w:rPr>
                  <w:rStyle w:val="Hyperlink"/>
                  <w:sz w:val="22"/>
                  <w:szCs w:val="22"/>
                </w:rPr>
                <w:t>Table 5</w:t>
              </w:r>
            </w:hyperlink>
            <w:r w:rsidRPr="0049290D">
              <w:rPr>
                <w:sz w:val="22"/>
                <w:szCs w:val="22"/>
              </w:rPr>
              <w:t>)</w:t>
            </w:r>
          </w:p>
          <w:p w14:paraId="220A4442" w14:textId="77777777" w:rsidR="003B7755" w:rsidRDefault="003B7755" w:rsidP="003B7755">
            <w:pPr>
              <w:numPr>
                <w:ilvl w:val="0"/>
                <w:numId w:val="14"/>
              </w:numPr>
              <w:rPr>
                <w:sz w:val="22"/>
                <w:szCs w:val="22"/>
              </w:rPr>
            </w:pPr>
            <w:r w:rsidRPr="0049290D">
              <w:rPr>
                <w:sz w:val="22"/>
                <w:szCs w:val="22"/>
              </w:rPr>
              <w:t>International Breast Cancer Intervention Study instrument (</w:t>
            </w:r>
            <w:proofErr w:type="spellStart"/>
            <w:r w:rsidRPr="0049290D">
              <w:rPr>
                <w:sz w:val="22"/>
                <w:szCs w:val="22"/>
              </w:rPr>
              <w:t>Tyrer-Cuzick</w:t>
            </w:r>
            <w:proofErr w:type="spellEnd"/>
            <w:r w:rsidRPr="0049290D">
              <w:rPr>
                <w:sz w:val="22"/>
                <w:szCs w:val="22"/>
              </w:rPr>
              <w:t>) (</w:t>
            </w:r>
            <w:hyperlink r:id="rId35" w:anchor="tab6" w:history="1">
              <w:r w:rsidRPr="0049290D">
                <w:rPr>
                  <w:rStyle w:val="Hyperlink"/>
                  <w:sz w:val="22"/>
                  <w:szCs w:val="22"/>
                </w:rPr>
                <w:t>Table 6</w:t>
              </w:r>
            </w:hyperlink>
            <w:r w:rsidRPr="0049290D">
              <w:rPr>
                <w:sz w:val="22"/>
                <w:szCs w:val="22"/>
              </w:rPr>
              <w:t>)</w:t>
            </w:r>
          </w:p>
          <w:p w14:paraId="2C3883DB" w14:textId="42B12694" w:rsidR="003B7755" w:rsidRPr="0049290D" w:rsidRDefault="003B7755" w:rsidP="003B7755">
            <w:pPr>
              <w:numPr>
                <w:ilvl w:val="0"/>
                <w:numId w:val="14"/>
              </w:numPr>
              <w:rPr>
                <w:sz w:val="22"/>
                <w:szCs w:val="22"/>
              </w:rPr>
            </w:pPr>
            <w:r w:rsidRPr="0049290D">
              <w:rPr>
                <w:sz w:val="22"/>
                <w:szCs w:val="22"/>
              </w:rPr>
              <w:t>brief versions of BRCAPRO</w:t>
            </w:r>
          </w:p>
          <w:p w14:paraId="52655BC0" w14:textId="77777777" w:rsidR="003B7755" w:rsidRDefault="003B7755" w:rsidP="003B7755">
            <w:pPr>
              <w:rPr>
                <w:sz w:val="22"/>
                <w:szCs w:val="22"/>
              </w:rPr>
            </w:pPr>
          </w:p>
          <w:p w14:paraId="6C0CF548" w14:textId="7CA1E549" w:rsidR="003B7755" w:rsidRDefault="003B7755" w:rsidP="003B7755">
            <w:pPr>
              <w:rPr>
                <w:sz w:val="22"/>
                <w:szCs w:val="22"/>
              </w:rPr>
            </w:pPr>
            <w:r>
              <w:rPr>
                <w:sz w:val="22"/>
                <w:szCs w:val="22"/>
              </w:rPr>
              <w:t xml:space="preserve">Genetic counseling should be offered to women with a positive result from screening. Genetic testing should be performed only when </w:t>
            </w:r>
            <w:r w:rsidRPr="005D727B">
              <w:rPr>
                <w:sz w:val="22"/>
                <w:szCs w:val="22"/>
              </w:rPr>
              <w:t xml:space="preserve">an individual </w:t>
            </w:r>
            <w:r>
              <w:rPr>
                <w:sz w:val="22"/>
                <w:szCs w:val="22"/>
              </w:rPr>
              <w:t xml:space="preserve">with personal or family history </w:t>
            </w:r>
            <w:r w:rsidRPr="005D727B">
              <w:rPr>
                <w:sz w:val="22"/>
                <w:szCs w:val="22"/>
              </w:rPr>
              <w:t>is willing to talk with a health professional who is suitably trained to provide genetic counseling and interpret test results, and when test results will aid in decision-making</w:t>
            </w:r>
            <w:r>
              <w:rPr>
                <w:sz w:val="22"/>
                <w:szCs w:val="22"/>
              </w:rPr>
              <w:t>.</w:t>
            </w:r>
          </w:p>
          <w:p w14:paraId="2CF94370" w14:textId="77777777" w:rsidR="003B7755" w:rsidRDefault="003B7755" w:rsidP="003B7755">
            <w:pPr>
              <w:rPr>
                <w:sz w:val="22"/>
                <w:szCs w:val="22"/>
              </w:rPr>
            </w:pPr>
          </w:p>
          <w:p w14:paraId="5334A107" w14:textId="63DF5208" w:rsidR="003B7755" w:rsidRPr="005D26E9" w:rsidRDefault="003B7755" w:rsidP="003B7755">
            <w:pPr>
              <w:rPr>
                <w:sz w:val="22"/>
                <w:szCs w:val="22"/>
              </w:rPr>
            </w:pPr>
            <w:r>
              <w:rPr>
                <w:sz w:val="22"/>
                <w:szCs w:val="22"/>
              </w:rPr>
              <w:t xml:space="preserve">Routine risk assessment is </w:t>
            </w:r>
            <w:r>
              <w:rPr>
                <w:b/>
                <w:sz w:val="22"/>
                <w:szCs w:val="22"/>
              </w:rPr>
              <w:t>not recommended</w:t>
            </w:r>
            <w:r>
              <w:rPr>
                <w:sz w:val="22"/>
                <w:szCs w:val="22"/>
              </w:rPr>
              <w:t xml:space="preserve"> for women </w:t>
            </w:r>
            <w:r w:rsidRPr="00AD6563">
              <w:rPr>
                <w:sz w:val="22"/>
                <w:szCs w:val="22"/>
                <w:u w:val="single"/>
              </w:rPr>
              <w:t>without</w:t>
            </w:r>
            <w:r>
              <w:rPr>
                <w:sz w:val="22"/>
                <w:szCs w:val="22"/>
              </w:rPr>
              <w:t xml:space="preserve"> personal or family history associated with </w:t>
            </w:r>
            <w:r w:rsidRPr="005D727B">
              <w:rPr>
                <w:i/>
                <w:sz w:val="22"/>
                <w:szCs w:val="22"/>
              </w:rPr>
              <w:t>BRCA1/2</w:t>
            </w:r>
            <w:r>
              <w:rPr>
                <w:sz w:val="22"/>
                <w:szCs w:val="22"/>
              </w:rPr>
              <w:t xml:space="preserve"> gene mutations.</w:t>
            </w:r>
          </w:p>
        </w:tc>
      </w:tr>
      <w:tr w:rsidR="003B7755" w:rsidRPr="009E4E51" w14:paraId="57C43162" w14:textId="77777777" w:rsidTr="00B0633F">
        <w:trPr>
          <w:trHeight w:val="260"/>
        </w:trPr>
        <w:tc>
          <w:tcPr>
            <w:tcW w:w="2216" w:type="dxa"/>
            <w:shd w:val="clear" w:color="auto" w:fill="D9E2F3" w:themeFill="accent1" w:themeFillTint="33"/>
          </w:tcPr>
          <w:p w14:paraId="574321D3" w14:textId="2A2E5183" w:rsidR="003B7755" w:rsidRDefault="003B7755" w:rsidP="003B7755">
            <w:pPr>
              <w:rPr>
                <w:b/>
                <w:spacing w:val="-2"/>
                <w:w w:val="95"/>
                <w:sz w:val="32"/>
              </w:rPr>
            </w:pPr>
            <w:r w:rsidRPr="00D04151">
              <w:rPr>
                <w:b/>
                <w:sz w:val="23"/>
                <w:szCs w:val="23"/>
              </w:rPr>
              <w:lastRenderedPageBreak/>
              <w:t>Area</w:t>
            </w:r>
          </w:p>
        </w:tc>
        <w:tc>
          <w:tcPr>
            <w:tcW w:w="3899" w:type="dxa"/>
            <w:shd w:val="clear" w:color="auto" w:fill="D9E2F3" w:themeFill="accent1" w:themeFillTint="33"/>
          </w:tcPr>
          <w:p w14:paraId="45757365" w14:textId="77777777" w:rsidR="003B7755" w:rsidRDefault="003B7755" w:rsidP="003B7755">
            <w:r w:rsidRPr="00D04151">
              <w:rPr>
                <w:b/>
                <w:sz w:val="23"/>
                <w:szCs w:val="23"/>
              </w:rPr>
              <w:t>Recommendation</w:t>
            </w:r>
          </w:p>
        </w:tc>
        <w:tc>
          <w:tcPr>
            <w:tcW w:w="4230" w:type="dxa"/>
            <w:shd w:val="clear" w:color="auto" w:fill="D9E2F3" w:themeFill="accent1" w:themeFillTint="33"/>
          </w:tcPr>
          <w:p w14:paraId="45D8B811" w14:textId="77777777" w:rsidR="003B7755" w:rsidRDefault="003B7755" w:rsidP="003B7755">
            <w:pPr>
              <w:pStyle w:val="TableParagraph"/>
              <w:spacing w:before="2" w:line="252" w:lineRule="auto"/>
              <w:ind w:left="99" w:right="120"/>
              <w:rPr>
                <w:rFonts w:ascii="Times New Roman"/>
                <w:spacing w:val="-1"/>
              </w:rPr>
            </w:pPr>
            <w:r w:rsidRPr="00D04151">
              <w:rPr>
                <w:rFonts w:ascii="Times New Roman" w:hAnsi="Times New Roman"/>
                <w:b/>
                <w:w w:val="90"/>
                <w:sz w:val="23"/>
                <w:szCs w:val="23"/>
              </w:rPr>
              <w:t>Risk Factors</w:t>
            </w:r>
          </w:p>
        </w:tc>
        <w:tc>
          <w:tcPr>
            <w:tcW w:w="4045" w:type="dxa"/>
            <w:shd w:val="clear" w:color="auto" w:fill="D9E2F3" w:themeFill="accent1" w:themeFillTint="33"/>
          </w:tcPr>
          <w:p w14:paraId="261A3DDE" w14:textId="77777777" w:rsidR="003B7755" w:rsidRPr="00343943" w:rsidRDefault="003B7755" w:rsidP="003B7755">
            <w:pPr>
              <w:rPr>
                <w:sz w:val="22"/>
                <w:szCs w:val="22"/>
              </w:rPr>
            </w:pPr>
            <w:r w:rsidRPr="00D04151">
              <w:rPr>
                <w:b/>
                <w:w w:val="95"/>
                <w:sz w:val="23"/>
                <w:szCs w:val="23"/>
              </w:rPr>
              <w:t>USPSTF Recommended Screening Tests</w:t>
            </w:r>
          </w:p>
        </w:tc>
      </w:tr>
      <w:tr w:rsidR="003B7755" w:rsidRPr="009E4E51" w14:paraId="0C51319D" w14:textId="77777777" w:rsidTr="0072365F">
        <w:trPr>
          <w:trHeight w:val="800"/>
        </w:trPr>
        <w:tc>
          <w:tcPr>
            <w:tcW w:w="2216" w:type="dxa"/>
          </w:tcPr>
          <w:p w14:paraId="1CA75E3C" w14:textId="77777777" w:rsidR="003B7755" w:rsidRDefault="003B7755" w:rsidP="003B7755">
            <w:pPr>
              <w:jc w:val="center"/>
              <w:rPr>
                <w:b/>
                <w:spacing w:val="-2"/>
                <w:w w:val="95"/>
                <w:sz w:val="32"/>
              </w:rPr>
            </w:pPr>
          </w:p>
          <w:p w14:paraId="5BD6F145" w14:textId="77777777" w:rsidR="003B7755" w:rsidRDefault="003B7755" w:rsidP="003B7755">
            <w:pPr>
              <w:jc w:val="center"/>
              <w:rPr>
                <w:b/>
                <w:spacing w:val="-2"/>
                <w:w w:val="95"/>
                <w:sz w:val="32"/>
              </w:rPr>
            </w:pPr>
          </w:p>
          <w:p w14:paraId="5FF2DD39" w14:textId="77777777" w:rsidR="003B7755" w:rsidRDefault="003B7755" w:rsidP="003B7755">
            <w:pPr>
              <w:jc w:val="center"/>
              <w:rPr>
                <w:b/>
                <w:spacing w:val="-2"/>
                <w:w w:val="95"/>
                <w:sz w:val="32"/>
              </w:rPr>
            </w:pPr>
          </w:p>
          <w:p w14:paraId="031DC8E6" w14:textId="77777777" w:rsidR="003B7755" w:rsidRDefault="003B7755" w:rsidP="003B7755">
            <w:pPr>
              <w:jc w:val="center"/>
              <w:rPr>
                <w:b/>
                <w:spacing w:val="-2"/>
                <w:w w:val="95"/>
                <w:sz w:val="32"/>
              </w:rPr>
            </w:pPr>
          </w:p>
          <w:p w14:paraId="28B0D654" w14:textId="77777777" w:rsidR="003B7755" w:rsidRDefault="003B7755" w:rsidP="003B7755">
            <w:pPr>
              <w:jc w:val="center"/>
              <w:rPr>
                <w:b/>
                <w:spacing w:val="-2"/>
                <w:w w:val="95"/>
                <w:sz w:val="32"/>
              </w:rPr>
            </w:pPr>
          </w:p>
          <w:p w14:paraId="231B25E4" w14:textId="77777777" w:rsidR="003B7755" w:rsidRDefault="003B7755" w:rsidP="003B7755">
            <w:pPr>
              <w:jc w:val="center"/>
              <w:rPr>
                <w:b/>
                <w:spacing w:val="-2"/>
                <w:w w:val="95"/>
                <w:sz w:val="32"/>
              </w:rPr>
            </w:pPr>
          </w:p>
          <w:p w14:paraId="63897058" w14:textId="77777777" w:rsidR="003B7755" w:rsidRDefault="003B7755" w:rsidP="003B7755">
            <w:pPr>
              <w:jc w:val="center"/>
              <w:rPr>
                <w:b/>
                <w:spacing w:val="-2"/>
                <w:w w:val="95"/>
                <w:sz w:val="32"/>
              </w:rPr>
            </w:pPr>
            <w:r>
              <w:rPr>
                <w:b/>
                <w:spacing w:val="-2"/>
                <w:w w:val="95"/>
                <w:sz w:val="32"/>
              </w:rPr>
              <w:t>Safety/Violence</w:t>
            </w:r>
          </w:p>
        </w:tc>
        <w:tc>
          <w:tcPr>
            <w:tcW w:w="3899" w:type="dxa"/>
          </w:tcPr>
          <w:p w14:paraId="2AA7DBFA" w14:textId="77777777" w:rsidR="003B7755" w:rsidRDefault="003B7755" w:rsidP="003B7755">
            <w:r>
              <w:t>Family/Partner Violence</w:t>
            </w:r>
          </w:p>
          <w:p w14:paraId="04AED0E7" w14:textId="77777777" w:rsidR="003B7755" w:rsidRDefault="003B7755" w:rsidP="003B7755"/>
          <w:p w14:paraId="281FAD17" w14:textId="77777777" w:rsidR="003B7755" w:rsidRPr="0095485F" w:rsidRDefault="003B7755" w:rsidP="003B7755">
            <w:pPr>
              <w:pStyle w:val="NormalWeb"/>
              <w:spacing w:before="0" w:beforeAutospacing="0" w:after="0" w:afterAutospacing="0"/>
              <w:ind w:right="311"/>
            </w:pPr>
            <w:r w:rsidRPr="0095485F">
              <w:rPr>
                <w:color w:val="000000"/>
              </w:rPr>
              <w:t xml:space="preserve">Source: </w:t>
            </w:r>
          </w:p>
          <w:p w14:paraId="4BCDE10C" w14:textId="6BA5EB80" w:rsidR="003B7755" w:rsidRDefault="003B7755" w:rsidP="003B7755">
            <w:pPr>
              <w:rPr>
                <w:color w:val="000000"/>
                <w:sz w:val="22"/>
                <w:szCs w:val="22"/>
              </w:rPr>
            </w:pPr>
            <w:r w:rsidRPr="00406939">
              <w:rPr>
                <w:color w:val="000000"/>
                <w:sz w:val="22"/>
                <w:szCs w:val="22"/>
              </w:rPr>
              <w:t>(201</w:t>
            </w:r>
            <w:r>
              <w:rPr>
                <w:color w:val="000000"/>
                <w:sz w:val="22"/>
                <w:szCs w:val="22"/>
              </w:rPr>
              <w:t>8</w:t>
            </w:r>
            <w:r w:rsidRPr="00406939">
              <w:rPr>
                <w:color w:val="000000"/>
                <w:sz w:val="22"/>
                <w:szCs w:val="22"/>
              </w:rPr>
              <w:t xml:space="preserve">, </w:t>
            </w:r>
            <w:r>
              <w:rPr>
                <w:color w:val="000000"/>
                <w:sz w:val="22"/>
                <w:szCs w:val="22"/>
              </w:rPr>
              <w:t>October</w:t>
            </w:r>
            <w:r w:rsidRPr="00406939">
              <w:rPr>
                <w:color w:val="000000"/>
                <w:sz w:val="22"/>
                <w:szCs w:val="22"/>
              </w:rPr>
              <w:t xml:space="preserve">). </w:t>
            </w:r>
            <w:r w:rsidRPr="00406939">
              <w:rPr>
                <w:i/>
                <w:iCs/>
                <w:color w:val="000000"/>
                <w:sz w:val="22"/>
                <w:szCs w:val="22"/>
              </w:rPr>
              <w:t>Intimate Partner Violence, Elder Abuse, and Abuse of Vulnerable Adults: Screening.</w:t>
            </w:r>
            <w:r w:rsidRPr="00406939">
              <w:rPr>
                <w:color w:val="000000"/>
                <w:sz w:val="22"/>
                <w:szCs w:val="22"/>
              </w:rPr>
              <w:t xml:space="preserve"> Retrieved fro</w:t>
            </w:r>
            <w:r>
              <w:rPr>
                <w:color w:val="000000"/>
                <w:sz w:val="22"/>
                <w:szCs w:val="22"/>
              </w:rPr>
              <w:t xml:space="preserve">m </w:t>
            </w:r>
            <w:hyperlink r:id="rId36" w:history="1">
              <w:r w:rsidRPr="00465BF8">
                <w:rPr>
                  <w:rStyle w:val="Hyperlink"/>
                  <w:sz w:val="22"/>
                  <w:szCs w:val="22"/>
                </w:rPr>
                <w:t>https://www.uspreventiveservicestaskforce.org/uspstf/recommendation/intimate-partner-violence-and-abuse-of-elderly-and-vulnerable-adults-screening</w:t>
              </w:r>
            </w:hyperlink>
          </w:p>
          <w:p w14:paraId="4CBBBB36" w14:textId="736D8680" w:rsidR="003B7755" w:rsidRPr="00406939" w:rsidRDefault="003B7755" w:rsidP="003B7755">
            <w:pPr>
              <w:rPr>
                <w:i/>
                <w:iCs/>
                <w:color w:val="000000"/>
                <w:sz w:val="22"/>
                <w:szCs w:val="22"/>
              </w:rPr>
            </w:pPr>
          </w:p>
        </w:tc>
        <w:tc>
          <w:tcPr>
            <w:tcW w:w="4230" w:type="dxa"/>
          </w:tcPr>
          <w:p w14:paraId="5909EB9F" w14:textId="58EE8AC1" w:rsidR="003B7755" w:rsidRDefault="003B7755" w:rsidP="003B7755">
            <w:pPr>
              <w:pStyle w:val="TableParagraph"/>
              <w:spacing w:before="2" w:line="252" w:lineRule="auto"/>
              <w:ind w:left="99" w:right="120"/>
              <w:rPr>
                <w:rFonts w:ascii="Times New Roman" w:hAnsi="Times New Roman" w:cs="Times New Roman"/>
              </w:rPr>
            </w:pPr>
            <w:r>
              <w:rPr>
                <w:rFonts w:ascii="Times New Roman"/>
                <w:spacing w:val="-1"/>
              </w:rPr>
              <w:t>Women</w:t>
            </w:r>
            <w:r>
              <w:rPr>
                <w:rFonts w:ascii="Times New Roman"/>
                <w:spacing w:val="3"/>
              </w:rPr>
              <w:t xml:space="preserve"> </w:t>
            </w:r>
            <w:r>
              <w:rPr>
                <w:rFonts w:ascii="Times New Roman"/>
              </w:rPr>
              <w:t>of</w:t>
            </w:r>
            <w:r>
              <w:rPr>
                <w:rFonts w:ascii="Times New Roman"/>
                <w:spacing w:val="4"/>
              </w:rPr>
              <w:t xml:space="preserve"> </w:t>
            </w:r>
            <w:r>
              <w:rPr>
                <w:rFonts w:ascii="Times New Roman"/>
                <w:spacing w:val="-2"/>
              </w:rPr>
              <w:t>child-</w:t>
            </w:r>
            <w:r>
              <w:rPr>
                <w:rFonts w:ascii="Times New Roman"/>
                <w:spacing w:val="-1"/>
              </w:rPr>
              <w:t>bearin</w:t>
            </w:r>
            <w:r>
              <w:rPr>
                <w:rFonts w:ascii="Times New Roman"/>
                <w:spacing w:val="-2"/>
              </w:rPr>
              <w:t>g</w:t>
            </w:r>
            <w:r>
              <w:rPr>
                <w:rFonts w:ascii="Times New Roman"/>
                <w:spacing w:val="6"/>
              </w:rPr>
              <w:t xml:space="preserve"> </w:t>
            </w:r>
            <w:r>
              <w:rPr>
                <w:rFonts w:ascii="Times New Roman"/>
              </w:rPr>
              <w:t>age</w:t>
            </w:r>
            <w:r>
              <w:rPr>
                <w:rFonts w:ascii="Times New Roman"/>
                <w:spacing w:val="7"/>
              </w:rPr>
              <w:t xml:space="preserve"> </w:t>
            </w:r>
            <w:r>
              <w:rPr>
                <w:rFonts w:ascii="Times New Roman"/>
              </w:rPr>
              <w:t>are</w:t>
            </w:r>
            <w:r>
              <w:rPr>
                <w:rFonts w:ascii="Times New Roman"/>
                <w:spacing w:val="5"/>
              </w:rPr>
              <w:t xml:space="preserve"> </w:t>
            </w:r>
            <w:r>
              <w:rPr>
                <w:rFonts w:ascii="Times New Roman"/>
                <w:spacing w:val="-1"/>
              </w:rPr>
              <w:t>most</w:t>
            </w:r>
            <w:r>
              <w:rPr>
                <w:rFonts w:ascii="Times New Roman"/>
                <w:spacing w:val="3"/>
              </w:rPr>
              <w:t xml:space="preserve"> </w:t>
            </w:r>
            <w:r>
              <w:rPr>
                <w:rFonts w:ascii="Times New Roman"/>
              </w:rPr>
              <w:t>at</w:t>
            </w:r>
            <w:r>
              <w:rPr>
                <w:rFonts w:ascii="Times New Roman"/>
                <w:spacing w:val="7"/>
              </w:rPr>
              <w:t xml:space="preserve"> </w:t>
            </w:r>
            <w:r>
              <w:rPr>
                <w:rFonts w:ascii="Times New Roman"/>
                <w:spacing w:val="-2"/>
              </w:rPr>
              <w:t>risk,</w:t>
            </w:r>
            <w:r>
              <w:rPr>
                <w:rFonts w:ascii="Times New Roman"/>
                <w:spacing w:val="33"/>
                <w:w w:val="94"/>
              </w:rPr>
              <w:t xml:space="preserve"> </w:t>
            </w:r>
            <w:r>
              <w:rPr>
                <w:rFonts w:ascii="Times New Roman"/>
                <w:spacing w:val="-1"/>
              </w:rPr>
              <w:t>howe</w:t>
            </w:r>
            <w:r>
              <w:rPr>
                <w:rFonts w:ascii="Times New Roman"/>
                <w:spacing w:val="-2"/>
              </w:rPr>
              <w:t>v</w:t>
            </w:r>
            <w:r>
              <w:rPr>
                <w:rFonts w:ascii="Times New Roman"/>
                <w:spacing w:val="-1"/>
              </w:rPr>
              <w:t>er</w:t>
            </w:r>
            <w:r>
              <w:rPr>
                <w:rFonts w:ascii="Times New Roman"/>
                <w:spacing w:val="8"/>
              </w:rPr>
              <w:t xml:space="preserve"> </w:t>
            </w:r>
            <w:r>
              <w:rPr>
                <w:rFonts w:ascii="Times New Roman"/>
              </w:rPr>
              <w:t>all</w:t>
            </w:r>
            <w:r>
              <w:rPr>
                <w:rFonts w:ascii="Times New Roman"/>
                <w:spacing w:val="13"/>
              </w:rPr>
              <w:t xml:space="preserve"> </w:t>
            </w:r>
            <w:r>
              <w:rPr>
                <w:rFonts w:ascii="Times New Roman"/>
                <w:spacing w:val="-1"/>
              </w:rPr>
              <w:t>women</w:t>
            </w:r>
            <w:r>
              <w:rPr>
                <w:rFonts w:ascii="Times New Roman"/>
                <w:spacing w:val="11"/>
              </w:rPr>
              <w:t xml:space="preserve"> </w:t>
            </w:r>
            <w:r>
              <w:rPr>
                <w:rFonts w:ascii="Times New Roman"/>
                <w:spacing w:val="-1"/>
              </w:rPr>
              <w:t>are</w:t>
            </w:r>
            <w:r>
              <w:rPr>
                <w:rFonts w:ascii="Times New Roman"/>
                <w:spacing w:val="13"/>
              </w:rPr>
              <w:t xml:space="preserve"> </w:t>
            </w:r>
            <w:r>
              <w:rPr>
                <w:rFonts w:ascii="Times New Roman"/>
              </w:rPr>
              <w:t>at</w:t>
            </w:r>
            <w:r>
              <w:rPr>
                <w:rFonts w:ascii="Times New Roman"/>
                <w:spacing w:val="6"/>
              </w:rPr>
              <w:t xml:space="preserve"> </w:t>
            </w:r>
            <w:r>
              <w:rPr>
                <w:rFonts w:ascii="Times New Roman"/>
                <w:spacing w:val="-1"/>
              </w:rPr>
              <w:t>potential</w:t>
            </w:r>
            <w:r>
              <w:rPr>
                <w:rFonts w:ascii="Times New Roman"/>
                <w:spacing w:val="8"/>
              </w:rPr>
              <w:t xml:space="preserve"> </w:t>
            </w:r>
            <w:r>
              <w:rPr>
                <w:rFonts w:ascii="Times New Roman"/>
              </w:rPr>
              <w:t>risk</w:t>
            </w:r>
            <w:r>
              <w:rPr>
                <w:rFonts w:ascii="Times New Roman"/>
                <w:spacing w:val="13"/>
              </w:rPr>
              <w:t xml:space="preserve"> </w:t>
            </w:r>
            <w:r>
              <w:rPr>
                <w:rFonts w:ascii="Times New Roman"/>
                <w:spacing w:val="-2"/>
              </w:rPr>
              <w:t>f</w:t>
            </w:r>
            <w:r>
              <w:rPr>
                <w:rFonts w:ascii="Times New Roman"/>
                <w:spacing w:val="-1"/>
              </w:rPr>
              <w:t>or</w:t>
            </w:r>
            <w:r>
              <w:rPr>
                <w:rFonts w:ascii="Times New Roman"/>
                <w:spacing w:val="13"/>
              </w:rPr>
              <w:t xml:space="preserve"> </w:t>
            </w:r>
            <w:r>
              <w:rPr>
                <w:rFonts w:ascii="Times New Roman"/>
                <w:spacing w:val="-1"/>
              </w:rPr>
              <w:t>abuse.</w:t>
            </w:r>
          </w:p>
          <w:p w14:paraId="6CA106E7" w14:textId="77777777" w:rsidR="003B7755" w:rsidRDefault="003B7755" w:rsidP="003B7755">
            <w:pPr>
              <w:pStyle w:val="TableParagraph"/>
              <w:spacing w:before="7"/>
              <w:rPr>
                <w:rFonts w:ascii="Times New Roman" w:hAnsi="Times New Roman" w:cs="Times New Roman"/>
                <w:sz w:val="23"/>
                <w:szCs w:val="23"/>
              </w:rPr>
            </w:pPr>
          </w:p>
          <w:p w14:paraId="7892CB71" w14:textId="77777777" w:rsidR="003B7755" w:rsidRDefault="003B7755" w:rsidP="003B7755">
            <w:pPr>
              <w:pStyle w:val="TableParagraph"/>
              <w:ind w:left="99"/>
              <w:rPr>
                <w:rFonts w:ascii="Times New Roman" w:hAnsi="Times New Roman" w:cs="Times New Roman"/>
              </w:rPr>
            </w:pPr>
            <w:r>
              <w:rPr>
                <w:rFonts w:ascii="Times New Roman"/>
                <w:spacing w:val="-2"/>
              </w:rPr>
              <w:t>Fa</w:t>
            </w:r>
            <w:r>
              <w:rPr>
                <w:rFonts w:ascii="Times New Roman"/>
                <w:spacing w:val="-1"/>
              </w:rPr>
              <w:t>ctors</w:t>
            </w:r>
            <w:r>
              <w:rPr>
                <w:rFonts w:ascii="Times New Roman"/>
                <w:spacing w:val="8"/>
              </w:rPr>
              <w:t xml:space="preserve"> </w:t>
            </w:r>
            <w:r>
              <w:rPr>
                <w:rFonts w:ascii="Times New Roman"/>
                <w:spacing w:val="-1"/>
              </w:rPr>
              <w:t>that</w:t>
            </w:r>
            <w:r>
              <w:rPr>
                <w:rFonts w:ascii="Times New Roman"/>
                <w:spacing w:val="9"/>
              </w:rPr>
              <w:t xml:space="preserve"> </w:t>
            </w:r>
            <w:r>
              <w:rPr>
                <w:rFonts w:ascii="Times New Roman"/>
                <w:spacing w:val="-1"/>
              </w:rPr>
              <w:t>ele</w:t>
            </w:r>
            <w:r>
              <w:rPr>
                <w:rFonts w:ascii="Times New Roman"/>
                <w:spacing w:val="-2"/>
              </w:rPr>
              <w:t>v</w:t>
            </w:r>
            <w:r>
              <w:rPr>
                <w:rFonts w:ascii="Times New Roman"/>
                <w:spacing w:val="-1"/>
              </w:rPr>
              <w:t>ate</w:t>
            </w:r>
            <w:r>
              <w:rPr>
                <w:rFonts w:ascii="Times New Roman"/>
                <w:spacing w:val="9"/>
              </w:rPr>
              <w:t xml:space="preserve"> </w:t>
            </w:r>
            <w:r>
              <w:rPr>
                <w:rFonts w:ascii="Times New Roman"/>
              </w:rPr>
              <w:t>risk</w:t>
            </w:r>
            <w:r>
              <w:rPr>
                <w:rFonts w:ascii="Times New Roman"/>
                <w:spacing w:val="9"/>
              </w:rPr>
              <w:t xml:space="preserve"> </w:t>
            </w:r>
            <w:r>
              <w:rPr>
                <w:rFonts w:ascii="Times New Roman"/>
                <w:spacing w:val="-2"/>
              </w:rPr>
              <w:t>inclu</w:t>
            </w:r>
            <w:r>
              <w:rPr>
                <w:rFonts w:ascii="Times New Roman"/>
                <w:spacing w:val="-1"/>
              </w:rPr>
              <w:t>de:</w:t>
            </w:r>
          </w:p>
          <w:p w14:paraId="3293B440" w14:textId="390E5F41" w:rsidR="003B7755" w:rsidRPr="00406939" w:rsidRDefault="003B7755" w:rsidP="003B7755">
            <w:pPr>
              <w:pStyle w:val="ListParagraph"/>
              <w:numPr>
                <w:ilvl w:val="0"/>
                <w:numId w:val="16"/>
              </w:numPr>
              <w:tabs>
                <w:tab w:val="left" w:pos="461"/>
              </w:tabs>
              <w:spacing w:before="28"/>
              <w:rPr>
                <w:rFonts w:ascii="Times New Roman" w:hAnsi="Times New Roman" w:cs="Times New Roman"/>
              </w:rPr>
            </w:pPr>
            <w:r>
              <w:rPr>
                <w:rFonts w:ascii="Times New Roman"/>
                <w:spacing w:val="-2"/>
              </w:rPr>
              <w:t>Exposure to violence as a child</w:t>
            </w:r>
          </w:p>
          <w:p w14:paraId="7769065E" w14:textId="5B64ACD2" w:rsidR="003B7755" w:rsidRDefault="003B7755" w:rsidP="003B7755">
            <w:pPr>
              <w:pStyle w:val="ListParagraph"/>
              <w:numPr>
                <w:ilvl w:val="0"/>
                <w:numId w:val="16"/>
              </w:numPr>
              <w:tabs>
                <w:tab w:val="left" w:pos="461"/>
              </w:tabs>
              <w:spacing w:before="28"/>
              <w:rPr>
                <w:rFonts w:ascii="Times New Roman" w:hAnsi="Times New Roman" w:cs="Times New Roman"/>
              </w:rPr>
            </w:pPr>
            <w:r>
              <w:rPr>
                <w:rFonts w:ascii="Times New Roman" w:hAnsi="Times New Roman" w:cs="Times New Roman"/>
              </w:rPr>
              <w:t>Young age</w:t>
            </w:r>
          </w:p>
          <w:p w14:paraId="4367DDED" w14:textId="5DB84F2C" w:rsidR="003B7755" w:rsidRPr="00406939" w:rsidRDefault="003B7755" w:rsidP="003B7755">
            <w:pPr>
              <w:pStyle w:val="ListParagraph"/>
              <w:numPr>
                <w:ilvl w:val="0"/>
                <w:numId w:val="16"/>
              </w:numPr>
              <w:tabs>
                <w:tab w:val="left" w:pos="461"/>
              </w:tabs>
              <w:spacing w:before="28"/>
              <w:rPr>
                <w:rFonts w:ascii="Times New Roman" w:hAnsi="Times New Roman" w:cs="Times New Roman"/>
              </w:rPr>
            </w:pPr>
            <w:r>
              <w:rPr>
                <w:rFonts w:ascii="Times New Roman" w:hAnsi="Times New Roman" w:cs="Times New Roman"/>
              </w:rPr>
              <w:t>Unemployment</w:t>
            </w:r>
          </w:p>
          <w:p w14:paraId="6776BB03" w14:textId="77777777" w:rsidR="003B7755" w:rsidRDefault="003B7755" w:rsidP="003B7755">
            <w:pPr>
              <w:pStyle w:val="ListParagraph"/>
              <w:numPr>
                <w:ilvl w:val="0"/>
                <w:numId w:val="16"/>
              </w:numPr>
              <w:tabs>
                <w:tab w:val="left" w:pos="461"/>
              </w:tabs>
              <w:spacing w:before="9"/>
              <w:rPr>
                <w:rFonts w:ascii="Times New Roman" w:hAnsi="Times New Roman" w:cs="Times New Roman"/>
              </w:rPr>
            </w:pPr>
            <w:r>
              <w:rPr>
                <w:rFonts w:ascii="Times New Roman"/>
                <w:spacing w:val="-1"/>
                <w:w w:val="105"/>
              </w:rPr>
              <w:t>substance</w:t>
            </w:r>
            <w:r>
              <w:rPr>
                <w:rFonts w:ascii="Times New Roman"/>
                <w:w w:val="105"/>
              </w:rPr>
              <w:t xml:space="preserve"> </w:t>
            </w:r>
            <w:r>
              <w:rPr>
                <w:rFonts w:ascii="Times New Roman"/>
                <w:spacing w:val="-1"/>
                <w:w w:val="105"/>
              </w:rPr>
              <w:t>abuse</w:t>
            </w:r>
          </w:p>
          <w:p w14:paraId="50F15208" w14:textId="77777777" w:rsidR="003B7755" w:rsidRPr="00343943" w:rsidRDefault="003B7755" w:rsidP="003B7755">
            <w:pPr>
              <w:pStyle w:val="ListParagraph"/>
              <w:numPr>
                <w:ilvl w:val="0"/>
                <w:numId w:val="16"/>
              </w:numPr>
              <w:tabs>
                <w:tab w:val="left" w:pos="461"/>
              </w:tabs>
              <w:spacing w:before="9"/>
              <w:rPr>
                <w:rFonts w:ascii="Times New Roman" w:hAnsi="Times New Roman" w:cs="Times New Roman"/>
              </w:rPr>
            </w:pPr>
            <w:r>
              <w:rPr>
                <w:rFonts w:ascii="Times New Roman"/>
                <w:spacing w:val="-1"/>
              </w:rPr>
              <w:t>marital</w:t>
            </w:r>
            <w:r>
              <w:rPr>
                <w:rFonts w:ascii="Times New Roman"/>
                <w:spacing w:val="-11"/>
              </w:rPr>
              <w:t xml:space="preserve"> </w:t>
            </w:r>
            <w:r>
              <w:rPr>
                <w:rFonts w:ascii="Times New Roman"/>
                <w:spacing w:val="-1"/>
              </w:rPr>
              <w:t>d</w:t>
            </w:r>
            <w:r>
              <w:rPr>
                <w:rFonts w:ascii="Times New Roman"/>
                <w:spacing w:val="-2"/>
              </w:rPr>
              <w:t>ifficul</w:t>
            </w:r>
            <w:r>
              <w:rPr>
                <w:rFonts w:ascii="Times New Roman"/>
                <w:spacing w:val="-1"/>
              </w:rPr>
              <w:t>ties</w:t>
            </w:r>
          </w:p>
          <w:p w14:paraId="54E4E4FB" w14:textId="77777777" w:rsidR="003B7755" w:rsidRPr="00343943" w:rsidRDefault="003B7755" w:rsidP="003B7755">
            <w:pPr>
              <w:pStyle w:val="ListParagraph"/>
              <w:numPr>
                <w:ilvl w:val="0"/>
                <w:numId w:val="16"/>
              </w:numPr>
              <w:tabs>
                <w:tab w:val="left" w:pos="461"/>
              </w:tabs>
              <w:spacing w:before="9"/>
              <w:rPr>
                <w:rFonts w:ascii="Times New Roman" w:hAnsi="Times New Roman" w:cs="Times New Roman"/>
              </w:rPr>
            </w:pPr>
            <w:r w:rsidRPr="00343943">
              <w:rPr>
                <w:rFonts w:ascii="Times New Roman"/>
                <w:spacing w:val="-1"/>
              </w:rPr>
              <w:t>econom</w:t>
            </w:r>
            <w:r w:rsidRPr="00343943">
              <w:rPr>
                <w:rFonts w:ascii="Times New Roman"/>
                <w:spacing w:val="-2"/>
              </w:rPr>
              <w:t>ic</w:t>
            </w:r>
            <w:r w:rsidRPr="00343943">
              <w:rPr>
                <w:rFonts w:ascii="Times New Roman"/>
                <w:spacing w:val="31"/>
              </w:rPr>
              <w:t xml:space="preserve"> </w:t>
            </w:r>
            <w:r w:rsidRPr="00343943">
              <w:rPr>
                <w:rFonts w:ascii="Times New Roman"/>
                <w:spacing w:val="-1"/>
              </w:rPr>
              <w:t>hardships</w:t>
            </w:r>
          </w:p>
        </w:tc>
        <w:tc>
          <w:tcPr>
            <w:tcW w:w="4045" w:type="dxa"/>
          </w:tcPr>
          <w:p w14:paraId="6C31567C" w14:textId="77777777" w:rsidR="003B7755" w:rsidRPr="00343943" w:rsidRDefault="003B7755" w:rsidP="003B7755">
            <w:pPr>
              <w:rPr>
                <w:sz w:val="22"/>
                <w:szCs w:val="22"/>
              </w:rPr>
            </w:pPr>
            <w:r w:rsidRPr="00343943">
              <w:rPr>
                <w:sz w:val="22"/>
                <w:szCs w:val="22"/>
              </w:rPr>
              <w:t>Several screening instruments can be used to screen women for IPV. Those with the highest levels of sensitivity and specificity for identifying IPV are Hurt, Insult, Threaten, Scream (HITS) (English and Spanish versions); Ongoing Abuse Screen/Ongoing Violence Assessment Tool (OAS/OVAT); Slapped, Threatened, and Throw (</w:t>
            </w:r>
            <w:proofErr w:type="spellStart"/>
            <w:r w:rsidRPr="00343943">
              <w:rPr>
                <w:sz w:val="22"/>
                <w:szCs w:val="22"/>
              </w:rPr>
              <w:t>STaT</w:t>
            </w:r>
            <w:proofErr w:type="spellEnd"/>
            <w:r w:rsidRPr="00343943">
              <w:rPr>
                <w:sz w:val="22"/>
                <w:szCs w:val="22"/>
              </w:rPr>
              <w:t>); Humiliation, Afraid, Rape, Kick (HARK); Modified Childhood Trauma Questionnaire– Short Form (CTQ-SF); and Woman Abuse Screen Tool (WAST).</w:t>
            </w:r>
          </w:p>
          <w:p w14:paraId="3BCFC311" w14:textId="77777777" w:rsidR="003B7755" w:rsidRPr="00343943" w:rsidRDefault="003B7755" w:rsidP="003B7755">
            <w:pPr>
              <w:rPr>
                <w:sz w:val="22"/>
                <w:szCs w:val="22"/>
              </w:rPr>
            </w:pPr>
          </w:p>
          <w:p w14:paraId="27604D6A" w14:textId="77777777" w:rsidR="003B7755" w:rsidRDefault="003B7755" w:rsidP="003B7755">
            <w:pPr>
              <w:rPr>
                <w:sz w:val="22"/>
                <w:szCs w:val="22"/>
              </w:rPr>
            </w:pPr>
            <w:r w:rsidRPr="00343943">
              <w:rPr>
                <w:sz w:val="22"/>
                <w:szCs w:val="22"/>
              </w:rPr>
              <w:t xml:space="preserve">The HITS instrument includes 4 questions, can be used in a primary care setting, and is available in both English and Spanish. It can be self- or clinician- administered. HARK is a self-administered 4-item instrument. </w:t>
            </w:r>
            <w:proofErr w:type="spellStart"/>
            <w:r w:rsidRPr="00343943">
              <w:rPr>
                <w:sz w:val="22"/>
                <w:szCs w:val="22"/>
              </w:rPr>
              <w:t>STaT</w:t>
            </w:r>
            <w:proofErr w:type="spellEnd"/>
            <w:r w:rsidRPr="00343943">
              <w:rPr>
                <w:sz w:val="22"/>
                <w:szCs w:val="22"/>
              </w:rPr>
              <w:t xml:space="preserve"> is a 3-item self-report instrument that was tested in an emergency department setting.</w:t>
            </w:r>
          </w:p>
          <w:p w14:paraId="2C7B2BEF" w14:textId="3C1A8B28" w:rsidR="003B7755" w:rsidRPr="00343943" w:rsidRDefault="003B7755" w:rsidP="003B7755">
            <w:pPr>
              <w:rPr>
                <w:i/>
                <w:sz w:val="22"/>
                <w:szCs w:val="22"/>
              </w:rPr>
            </w:pPr>
          </w:p>
        </w:tc>
      </w:tr>
    </w:tbl>
    <w:p w14:paraId="0B3F39A1" w14:textId="65D9536A" w:rsidR="003E2398" w:rsidRDefault="003E2398" w:rsidP="003E2398"/>
    <w:p w14:paraId="5D61FEEB" w14:textId="137D6F6A" w:rsidR="00FD5D52" w:rsidRDefault="00FD5D52" w:rsidP="003E2398"/>
    <w:p w14:paraId="4E27FA84" w14:textId="6EC27EF4" w:rsidR="00FD5D52" w:rsidRDefault="00FD5D52" w:rsidP="003E2398"/>
    <w:p w14:paraId="368D5126" w14:textId="666EF80B" w:rsidR="00FD5D52" w:rsidRDefault="00FD5D52" w:rsidP="003E2398"/>
    <w:p w14:paraId="4A2EA4A6" w14:textId="7A6F484C" w:rsidR="00FD5D52" w:rsidRDefault="00FD5D52" w:rsidP="003E2398"/>
    <w:p w14:paraId="1A357D34" w14:textId="1110F575" w:rsidR="00FD5D52" w:rsidRDefault="00FD5D52" w:rsidP="003E2398"/>
    <w:p w14:paraId="52A53A82" w14:textId="27C25F20" w:rsidR="00FD5D52" w:rsidRDefault="00FD5D52" w:rsidP="003E2398"/>
    <w:p w14:paraId="66C8168E" w14:textId="25162DD0" w:rsidR="00FD5D52" w:rsidRDefault="00FD5D52" w:rsidP="003E2398"/>
    <w:p w14:paraId="5EE85170" w14:textId="11891D77" w:rsidR="00FD5D52" w:rsidRDefault="00FD5D52" w:rsidP="003E2398"/>
    <w:p w14:paraId="543C27A9" w14:textId="22CA5889" w:rsidR="00FD5D52" w:rsidRDefault="00FD5D52" w:rsidP="003E2398"/>
    <w:p w14:paraId="47B346F4" w14:textId="43B5C78C" w:rsidR="00FD5D52" w:rsidRDefault="00FD5D52" w:rsidP="003E2398"/>
    <w:p w14:paraId="2FB51596" w14:textId="5109D928" w:rsidR="00FD5D52" w:rsidRDefault="00FD5D52" w:rsidP="003E2398"/>
    <w:p w14:paraId="01DCC02E" w14:textId="0CC566BA" w:rsidR="00FD5D52" w:rsidRDefault="00FD5D52" w:rsidP="003E2398"/>
    <w:p w14:paraId="0C02A207" w14:textId="77777777" w:rsidR="00FD5D52" w:rsidRDefault="00FD5D52" w:rsidP="003E2398"/>
    <w:p w14:paraId="13928A17" w14:textId="77777777" w:rsidR="003E2398" w:rsidRDefault="003E2398" w:rsidP="003E2398"/>
    <w:tbl>
      <w:tblPr>
        <w:tblW w:w="0" w:type="auto"/>
        <w:tblInd w:w="94" w:type="dxa"/>
        <w:tblLayout w:type="fixed"/>
        <w:tblCellMar>
          <w:left w:w="0" w:type="dxa"/>
          <w:right w:w="0" w:type="dxa"/>
        </w:tblCellMar>
        <w:tblLook w:val="01E0" w:firstRow="1" w:lastRow="1" w:firstColumn="1" w:lastColumn="1" w:noHBand="0" w:noVBand="0"/>
      </w:tblPr>
      <w:tblGrid>
        <w:gridCol w:w="2360"/>
        <w:gridCol w:w="3509"/>
        <w:gridCol w:w="8471"/>
      </w:tblGrid>
      <w:tr w:rsidR="003E2398" w:rsidRPr="00FC02D9" w14:paraId="5C69A62A" w14:textId="77777777" w:rsidTr="001D2EAF">
        <w:trPr>
          <w:trHeight w:hRule="exact" w:val="360"/>
        </w:trPr>
        <w:tc>
          <w:tcPr>
            <w:tcW w:w="14340" w:type="dxa"/>
            <w:gridSpan w:val="3"/>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77C85B76" w14:textId="77777777" w:rsidR="003E2398" w:rsidRPr="00FC02D9" w:rsidRDefault="003E2398" w:rsidP="001D2EAF">
            <w:pPr>
              <w:widowControl w:val="0"/>
              <w:spacing w:before="5"/>
              <w:ind w:left="102"/>
            </w:pPr>
            <w:r w:rsidRPr="00FC02D9">
              <w:rPr>
                <w:rFonts w:eastAsia="Calibri" w:hAnsi="Calibri"/>
                <w:b/>
                <w:spacing w:val="-2"/>
                <w:szCs w:val="22"/>
              </w:rPr>
              <w:lastRenderedPageBreak/>
              <w:t>Ar</w:t>
            </w:r>
            <w:r w:rsidRPr="00FC02D9">
              <w:rPr>
                <w:rFonts w:eastAsia="Calibri" w:hAnsi="Calibri"/>
                <w:b/>
                <w:spacing w:val="-1"/>
                <w:szCs w:val="22"/>
              </w:rPr>
              <w:t>ea</w:t>
            </w:r>
          </w:p>
        </w:tc>
      </w:tr>
      <w:tr w:rsidR="003E2398" w:rsidRPr="00FC02D9" w14:paraId="72BBD869" w14:textId="77777777" w:rsidTr="001D2EAF">
        <w:trPr>
          <w:trHeight w:hRule="exact" w:val="579"/>
        </w:trPr>
        <w:tc>
          <w:tcPr>
            <w:tcW w:w="2360" w:type="dxa"/>
            <w:vMerge w:val="restart"/>
            <w:tcBorders>
              <w:top w:val="single" w:sz="5" w:space="0" w:color="000000"/>
              <w:left w:val="single" w:sz="5" w:space="0" w:color="000000"/>
              <w:right w:val="single" w:sz="5" w:space="0" w:color="000000"/>
            </w:tcBorders>
          </w:tcPr>
          <w:p w14:paraId="5C189377" w14:textId="77777777" w:rsidR="003E2398" w:rsidRPr="00FC02D9" w:rsidRDefault="003E2398" w:rsidP="001D2EAF">
            <w:pPr>
              <w:widowControl w:val="0"/>
              <w:rPr>
                <w:sz w:val="32"/>
                <w:szCs w:val="32"/>
              </w:rPr>
            </w:pPr>
          </w:p>
          <w:p w14:paraId="35DE1FE3" w14:textId="77777777" w:rsidR="003E2398" w:rsidRPr="00FC02D9" w:rsidRDefault="003E2398" w:rsidP="001D2EAF">
            <w:pPr>
              <w:widowControl w:val="0"/>
              <w:rPr>
                <w:sz w:val="32"/>
                <w:szCs w:val="32"/>
              </w:rPr>
            </w:pPr>
          </w:p>
          <w:p w14:paraId="257A1145" w14:textId="77777777" w:rsidR="003E2398" w:rsidRPr="00FC02D9" w:rsidRDefault="003E2398" w:rsidP="001D2EAF">
            <w:pPr>
              <w:widowControl w:val="0"/>
              <w:rPr>
                <w:sz w:val="32"/>
                <w:szCs w:val="32"/>
              </w:rPr>
            </w:pPr>
          </w:p>
          <w:p w14:paraId="56F55AAF" w14:textId="77777777" w:rsidR="003E2398" w:rsidRPr="00FC02D9" w:rsidRDefault="003E2398" w:rsidP="001D2EAF">
            <w:pPr>
              <w:widowControl w:val="0"/>
              <w:spacing w:before="6"/>
              <w:rPr>
                <w:sz w:val="44"/>
                <w:szCs w:val="44"/>
              </w:rPr>
            </w:pPr>
          </w:p>
          <w:p w14:paraId="1DA4C484" w14:textId="77777777" w:rsidR="003E2398" w:rsidRPr="00FC02D9" w:rsidRDefault="003E2398" w:rsidP="001D2EAF">
            <w:pPr>
              <w:widowControl w:val="0"/>
              <w:spacing w:line="254" w:lineRule="auto"/>
              <w:ind w:left="171" w:right="170" w:hanging="1"/>
              <w:jc w:val="center"/>
              <w:rPr>
                <w:sz w:val="32"/>
                <w:szCs w:val="32"/>
              </w:rPr>
            </w:pPr>
            <w:r w:rsidRPr="00FC02D9">
              <w:rPr>
                <w:rFonts w:eastAsia="Calibri" w:hAnsi="Calibri"/>
                <w:b/>
                <w:spacing w:val="-2"/>
                <w:sz w:val="32"/>
                <w:szCs w:val="22"/>
              </w:rPr>
              <w:t>In</w:t>
            </w:r>
            <w:r w:rsidRPr="00FC02D9">
              <w:rPr>
                <w:rFonts w:eastAsia="Calibri" w:hAnsi="Calibri"/>
                <w:b/>
                <w:spacing w:val="-1"/>
                <w:sz w:val="32"/>
                <w:szCs w:val="22"/>
              </w:rPr>
              <w:t>fectio</w:t>
            </w:r>
            <w:r w:rsidRPr="00FC02D9">
              <w:rPr>
                <w:rFonts w:eastAsia="Calibri" w:hAnsi="Calibri"/>
                <w:b/>
                <w:spacing w:val="-2"/>
                <w:sz w:val="32"/>
                <w:szCs w:val="22"/>
              </w:rPr>
              <w:t>u</w:t>
            </w:r>
            <w:r w:rsidRPr="00FC02D9">
              <w:rPr>
                <w:rFonts w:eastAsia="Calibri" w:hAnsi="Calibri"/>
                <w:b/>
                <w:spacing w:val="-1"/>
                <w:sz w:val="32"/>
                <w:szCs w:val="22"/>
              </w:rPr>
              <w:t>s</w:t>
            </w:r>
            <w:r w:rsidRPr="00FC02D9">
              <w:rPr>
                <w:rFonts w:eastAsia="Calibri" w:hAnsi="Calibri"/>
                <w:b/>
                <w:spacing w:val="27"/>
                <w:w w:val="102"/>
                <w:sz w:val="32"/>
                <w:szCs w:val="22"/>
              </w:rPr>
              <w:t xml:space="preserve"> </w:t>
            </w:r>
            <w:r w:rsidRPr="00FC02D9">
              <w:rPr>
                <w:rFonts w:eastAsia="Calibri" w:hAnsi="Calibri"/>
                <w:b/>
                <w:sz w:val="32"/>
                <w:szCs w:val="22"/>
              </w:rPr>
              <w:t>Diseases,</w:t>
            </w:r>
            <w:r w:rsidRPr="00FC02D9">
              <w:rPr>
                <w:rFonts w:eastAsia="Calibri" w:hAnsi="Calibri"/>
                <w:b/>
                <w:w w:val="105"/>
                <w:sz w:val="32"/>
                <w:szCs w:val="22"/>
              </w:rPr>
              <w:t xml:space="preserve"> </w:t>
            </w:r>
            <w:r w:rsidRPr="00FC02D9">
              <w:rPr>
                <w:rFonts w:eastAsia="Calibri" w:hAnsi="Calibri"/>
                <w:b/>
                <w:spacing w:val="-1"/>
                <w:w w:val="90"/>
                <w:sz w:val="32"/>
                <w:szCs w:val="22"/>
              </w:rPr>
              <w:t>including</w:t>
            </w:r>
            <w:r w:rsidRPr="00FC02D9">
              <w:rPr>
                <w:rFonts w:eastAsia="Calibri" w:hAnsi="Calibri"/>
                <w:b/>
                <w:spacing w:val="-41"/>
                <w:w w:val="90"/>
                <w:sz w:val="32"/>
                <w:szCs w:val="22"/>
              </w:rPr>
              <w:t xml:space="preserve"> </w:t>
            </w:r>
            <w:r w:rsidRPr="00FC02D9">
              <w:rPr>
                <w:rFonts w:eastAsia="Calibri" w:hAnsi="Calibri"/>
                <w:b/>
                <w:w w:val="90"/>
                <w:sz w:val="32"/>
                <w:szCs w:val="22"/>
              </w:rPr>
              <w:t>CDC</w:t>
            </w:r>
            <w:r w:rsidRPr="00FC02D9">
              <w:rPr>
                <w:rFonts w:eastAsia="Calibri" w:hAnsi="Calibri"/>
                <w:b/>
                <w:spacing w:val="27"/>
                <w:w w:val="73"/>
                <w:sz w:val="32"/>
                <w:szCs w:val="22"/>
              </w:rPr>
              <w:t xml:space="preserve"> </w:t>
            </w:r>
            <w:r w:rsidRPr="00FC02D9">
              <w:rPr>
                <w:rFonts w:eastAsia="Calibri" w:hAnsi="Calibri"/>
                <w:b/>
                <w:spacing w:val="-2"/>
                <w:w w:val="95"/>
                <w:sz w:val="32"/>
                <w:szCs w:val="22"/>
              </w:rPr>
              <w:t>Rec</w:t>
            </w:r>
            <w:r w:rsidRPr="00FC02D9">
              <w:rPr>
                <w:rFonts w:eastAsia="Calibri" w:hAnsi="Calibri"/>
                <w:b/>
                <w:spacing w:val="-1"/>
                <w:w w:val="95"/>
                <w:sz w:val="32"/>
                <w:szCs w:val="22"/>
              </w:rPr>
              <w:t>ommended</w:t>
            </w:r>
            <w:r w:rsidRPr="00FC02D9">
              <w:rPr>
                <w:rFonts w:eastAsia="Calibri" w:hAnsi="Calibri"/>
                <w:b/>
                <w:spacing w:val="20"/>
                <w:w w:val="96"/>
                <w:sz w:val="32"/>
                <w:szCs w:val="22"/>
              </w:rPr>
              <w:t xml:space="preserve"> </w:t>
            </w:r>
            <w:r w:rsidRPr="00FC02D9">
              <w:rPr>
                <w:rFonts w:eastAsia="Calibri" w:hAnsi="Calibri"/>
                <w:b/>
                <w:spacing w:val="-2"/>
                <w:w w:val="95"/>
                <w:sz w:val="32"/>
                <w:szCs w:val="22"/>
              </w:rPr>
              <w:t>I</w:t>
            </w:r>
            <w:r w:rsidRPr="00FC02D9">
              <w:rPr>
                <w:rFonts w:eastAsia="Calibri" w:hAnsi="Calibri"/>
                <w:b/>
                <w:spacing w:val="-1"/>
                <w:w w:val="95"/>
                <w:sz w:val="32"/>
                <w:szCs w:val="22"/>
              </w:rPr>
              <w:t>mmun</w:t>
            </w:r>
            <w:r w:rsidRPr="00FC02D9">
              <w:rPr>
                <w:rFonts w:eastAsia="Calibri" w:hAnsi="Calibri"/>
                <w:b/>
                <w:spacing w:val="-2"/>
                <w:w w:val="95"/>
                <w:sz w:val="32"/>
                <w:szCs w:val="22"/>
              </w:rPr>
              <w:t>iz</w:t>
            </w:r>
            <w:r w:rsidRPr="00FC02D9">
              <w:rPr>
                <w:rFonts w:eastAsia="Calibri" w:hAnsi="Calibri"/>
                <w:b/>
                <w:spacing w:val="-1"/>
                <w:w w:val="95"/>
                <w:sz w:val="32"/>
                <w:szCs w:val="22"/>
              </w:rPr>
              <w:t>ations</w:t>
            </w:r>
          </w:p>
        </w:tc>
        <w:tc>
          <w:tcPr>
            <w:tcW w:w="11980" w:type="dxa"/>
            <w:gridSpan w:val="2"/>
            <w:tcBorders>
              <w:top w:val="single" w:sz="5" w:space="0" w:color="000000"/>
              <w:left w:val="single" w:sz="5" w:space="0" w:color="000000"/>
              <w:bottom w:val="single" w:sz="5" w:space="0" w:color="000000"/>
              <w:right w:val="single" w:sz="5" w:space="0" w:color="000000"/>
            </w:tcBorders>
          </w:tcPr>
          <w:p w14:paraId="5513C6BB" w14:textId="172CD609" w:rsidR="003E2398" w:rsidRPr="00FC02D9" w:rsidRDefault="003E2398" w:rsidP="001D2EAF">
            <w:pPr>
              <w:widowControl w:val="0"/>
              <w:spacing w:before="3" w:line="252" w:lineRule="auto"/>
              <w:ind w:left="99" w:right="757"/>
              <w:rPr>
                <w:sz w:val="22"/>
                <w:szCs w:val="22"/>
              </w:rPr>
            </w:pPr>
            <w:r w:rsidRPr="00FC02D9">
              <w:rPr>
                <w:rFonts w:eastAsia="Calibri" w:hAnsi="Calibri"/>
                <w:spacing w:val="-2"/>
                <w:sz w:val="22"/>
                <w:szCs w:val="22"/>
              </w:rPr>
              <w:t>Belo</w:t>
            </w:r>
            <w:r w:rsidRPr="00FC02D9">
              <w:rPr>
                <w:rFonts w:eastAsia="Calibri" w:hAnsi="Calibri"/>
                <w:spacing w:val="-1"/>
                <w:sz w:val="22"/>
                <w:szCs w:val="22"/>
              </w:rPr>
              <w:t>w</w:t>
            </w:r>
            <w:r w:rsidRPr="00FC02D9">
              <w:rPr>
                <w:rFonts w:eastAsia="Calibri" w:hAnsi="Calibri"/>
                <w:spacing w:val="-3"/>
                <w:sz w:val="22"/>
                <w:szCs w:val="22"/>
              </w:rPr>
              <w:t xml:space="preserve"> </w:t>
            </w:r>
            <w:r w:rsidRPr="00FC02D9">
              <w:rPr>
                <w:rFonts w:eastAsia="Calibri" w:hAnsi="Calibri"/>
                <w:sz w:val="22"/>
                <w:szCs w:val="22"/>
              </w:rPr>
              <w:t>is</w:t>
            </w:r>
            <w:r w:rsidRPr="00FC02D9">
              <w:rPr>
                <w:rFonts w:eastAsia="Calibri" w:hAnsi="Calibri"/>
                <w:spacing w:val="-3"/>
                <w:sz w:val="22"/>
                <w:szCs w:val="22"/>
              </w:rPr>
              <w:t xml:space="preserve"> </w:t>
            </w:r>
            <w:r w:rsidRPr="00FC02D9">
              <w:rPr>
                <w:rFonts w:eastAsia="Calibri" w:hAnsi="Calibri"/>
                <w:sz w:val="22"/>
                <w:szCs w:val="22"/>
              </w:rPr>
              <w:t>a</w:t>
            </w:r>
            <w:r w:rsidRPr="00FC02D9">
              <w:rPr>
                <w:rFonts w:eastAsia="Calibri" w:hAnsi="Calibri"/>
                <w:spacing w:val="-5"/>
                <w:sz w:val="22"/>
                <w:szCs w:val="22"/>
              </w:rPr>
              <w:t xml:space="preserve"> </w:t>
            </w:r>
            <w:r w:rsidRPr="00FC02D9">
              <w:rPr>
                <w:rFonts w:eastAsia="Calibri" w:hAnsi="Calibri"/>
                <w:sz w:val="22"/>
                <w:szCs w:val="22"/>
              </w:rPr>
              <w:t>list</w:t>
            </w:r>
            <w:r w:rsidRPr="00FC02D9">
              <w:rPr>
                <w:rFonts w:eastAsia="Calibri" w:hAnsi="Calibri"/>
                <w:spacing w:val="-5"/>
                <w:sz w:val="22"/>
                <w:szCs w:val="22"/>
              </w:rPr>
              <w:t xml:space="preserve"> </w:t>
            </w:r>
            <w:r w:rsidRPr="00FC02D9">
              <w:rPr>
                <w:rFonts w:eastAsia="Calibri" w:hAnsi="Calibri"/>
                <w:sz w:val="22"/>
                <w:szCs w:val="22"/>
              </w:rPr>
              <w:t>of</w:t>
            </w:r>
            <w:r w:rsidRPr="00FC02D9">
              <w:rPr>
                <w:rFonts w:eastAsia="Calibri" w:hAnsi="Calibri"/>
                <w:spacing w:val="-6"/>
                <w:sz w:val="22"/>
                <w:szCs w:val="22"/>
              </w:rPr>
              <w:t xml:space="preserve"> </w:t>
            </w:r>
            <w:r w:rsidRPr="00FC02D9">
              <w:rPr>
                <w:rFonts w:eastAsia="Calibri" w:hAnsi="Calibri"/>
                <w:spacing w:val="-2"/>
                <w:sz w:val="22"/>
                <w:szCs w:val="22"/>
              </w:rPr>
              <w:t>v</w:t>
            </w:r>
            <w:r w:rsidRPr="00FC02D9">
              <w:rPr>
                <w:rFonts w:eastAsia="Calibri" w:hAnsi="Calibri"/>
                <w:spacing w:val="-1"/>
                <w:sz w:val="22"/>
                <w:szCs w:val="22"/>
              </w:rPr>
              <w:t>accinations</w:t>
            </w:r>
            <w:r w:rsidRPr="00FC02D9">
              <w:rPr>
                <w:rFonts w:eastAsia="Calibri" w:hAnsi="Calibri"/>
                <w:spacing w:val="-3"/>
                <w:sz w:val="22"/>
                <w:szCs w:val="22"/>
              </w:rPr>
              <w:t xml:space="preserve"> </w:t>
            </w:r>
            <w:r w:rsidRPr="00FC02D9">
              <w:rPr>
                <w:rFonts w:eastAsia="Calibri" w:hAnsi="Calibri"/>
                <w:spacing w:val="-1"/>
                <w:sz w:val="22"/>
                <w:szCs w:val="22"/>
              </w:rPr>
              <w:t>rele</w:t>
            </w:r>
            <w:r w:rsidRPr="00FC02D9">
              <w:rPr>
                <w:rFonts w:eastAsia="Calibri" w:hAnsi="Calibri"/>
                <w:spacing w:val="-2"/>
                <w:sz w:val="22"/>
                <w:szCs w:val="22"/>
              </w:rPr>
              <w:t>v</w:t>
            </w:r>
            <w:r w:rsidRPr="00FC02D9">
              <w:rPr>
                <w:rFonts w:eastAsia="Calibri" w:hAnsi="Calibri"/>
                <w:spacing w:val="-1"/>
                <w:sz w:val="22"/>
                <w:szCs w:val="22"/>
              </w:rPr>
              <w:t>ant</w:t>
            </w:r>
            <w:r w:rsidRPr="00FC02D9">
              <w:rPr>
                <w:rFonts w:eastAsia="Calibri" w:hAnsi="Calibri"/>
                <w:spacing w:val="-2"/>
                <w:sz w:val="22"/>
                <w:szCs w:val="22"/>
              </w:rPr>
              <w:t xml:space="preserve"> </w:t>
            </w:r>
            <w:r w:rsidRPr="00FC02D9">
              <w:rPr>
                <w:rFonts w:eastAsia="Calibri" w:hAnsi="Calibri"/>
                <w:spacing w:val="-1"/>
                <w:sz w:val="22"/>
                <w:szCs w:val="22"/>
              </w:rPr>
              <w:t>to</w:t>
            </w:r>
            <w:r w:rsidRPr="00FC02D9">
              <w:rPr>
                <w:rFonts w:eastAsia="Calibri" w:hAnsi="Calibri"/>
                <w:spacing w:val="-4"/>
                <w:sz w:val="22"/>
                <w:szCs w:val="22"/>
              </w:rPr>
              <w:t xml:space="preserve"> </w:t>
            </w:r>
            <w:r w:rsidRPr="00FC02D9">
              <w:rPr>
                <w:rFonts w:eastAsia="Calibri" w:hAnsi="Calibri"/>
                <w:sz w:val="22"/>
                <w:szCs w:val="22"/>
              </w:rPr>
              <w:t>the</w:t>
            </w:r>
            <w:r w:rsidRPr="00FC02D9">
              <w:rPr>
                <w:rFonts w:eastAsia="Calibri" w:hAnsi="Calibri"/>
                <w:spacing w:val="-5"/>
                <w:sz w:val="22"/>
                <w:szCs w:val="22"/>
              </w:rPr>
              <w:t xml:space="preserve"> </w:t>
            </w:r>
            <w:r w:rsidR="006F0005">
              <w:rPr>
                <w:rFonts w:eastAsia="Calibri" w:hAnsi="Calibri"/>
                <w:spacing w:val="-2"/>
                <w:sz w:val="22"/>
                <w:szCs w:val="22"/>
              </w:rPr>
              <w:t>adolescent</w:t>
            </w:r>
            <w:r w:rsidRPr="00FC02D9">
              <w:rPr>
                <w:rFonts w:eastAsia="Calibri" w:hAnsi="Calibri"/>
                <w:spacing w:val="-3"/>
                <w:sz w:val="22"/>
                <w:szCs w:val="22"/>
              </w:rPr>
              <w:t xml:space="preserve"> </w:t>
            </w:r>
            <w:r w:rsidRPr="00FC02D9">
              <w:rPr>
                <w:rFonts w:eastAsia="Calibri" w:hAnsi="Calibri"/>
                <w:sz w:val="22"/>
                <w:szCs w:val="22"/>
              </w:rPr>
              <w:t>age</w:t>
            </w:r>
            <w:r w:rsidRPr="00FC02D9">
              <w:rPr>
                <w:rFonts w:eastAsia="Calibri" w:hAnsi="Calibri"/>
                <w:spacing w:val="-2"/>
                <w:sz w:val="22"/>
                <w:szCs w:val="22"/>
              </w:rPr>
              <w:t xml:space="preserve"> </w:t>
            </w:r>
            <w:r w:rsidRPr="00FC02D9">
              <w:rPr>
                <w:rFonts w:eastAsia="Calibri" w:hAnsi="Calibri"/>
                <w:spacing w:val="-1"/>
                <w:sz w:val="22"/>
                <w:szCs w:val="22"/>
              </w:rPr>
              <w:t>group,</w:t>
            </w:r>
            <w:r w:rsidRPr="00FC02D9">
              <w:rPr>
                <w:rFonts w:eastAsia="Calibri" w:hAnsi="Calibri"/>
                <w:spacing w:val="-2"/>
                <w:sz w:val="22"/>
                <w:szCs w:val="22"/>
              </w:rPr>
              <w:t xml:space="preserve"> </w:t>
            </w:r>
            <w:r w:rsidRPr="00FC02D9">
              <w:rPr>
                <w:rFonts w:eastAsia="Calibri" w:hAnsi="Calibri"/>
                <w:spacing w:val="-1"/>
                <w:sz w:val="22"/>
                <w:szCs w:val="22"/>
              </w:rPr>
              <w:t>wh</w:t>
            </w:r>
            <w:r w:rsidRPr="00FC02D9">
              <w:rPr>
                <w:rFonts w:eastAsia="Calibri" w:hAnsi="Calibri"/>
                <w:spacing w:val="-2"/>
                <w:sz w:val="22"/>
                <w:szCs w:val="22"/>
              </w:rPr>
              <w:t>ich</w:t>
            </w:r>
            <w:r w:rsidRPr="00FC02D9">
              <w:rPr>
                <w:rFonts w:eastAsia="Calibri" w:hAnsi="Calibri"/>
                <w:spacing w:val="-4"/>
                <w:sz w:val="22"/>
                <w:szCs w:val="22"/>
              </w:rPr>
              <w:t xml:space="preserve"> </w:t>
            </w:r>
            <w:r w:rsidRPr="00FC02D9">
              <w:rPr>
                <w:rFonts w:eastAsia="Calibri" w:hAnsi="Calibri"/>
                <w:spacing w:val="-2"/>
                <w:sz w:val="22"/>
                <w:szCs w:val="22"/>
              </w:rPr>
              <w:t>the</w:t>
            </w:r>
            <w:r w:rsidRPr="00FC02D9">
              <w:rPr>
                <w:rFonts w:eastAsia="Calibri" w:hAnsi="Calibri"/>
                <w:spacing w:val="-3"/>
                <w:sz w:val="22"/>
                <w:szCs w:val="22"/>
              </w:rPr>
              <w:t xml:space="preserve"> </w:t>
            </w:r>
            <w:r w:rsidRPr="00FC02D9">
              <w:rPr>
                <w:rFonts w:eastAsia="Calibri" w:hAnsi="Calibri"/>
                <w:spacing w:val="-2"/>
                <w:sz w:val="22"/>
                <w:szCs w:val="22"/>
              </w:rPr>
              <w:t>CDC</w:t>
            </w:r>
            <w:r w:rsidRPr="00FC02D9">
              <w:rPr>
                <w:rFonts w:eastAsia="Calibri" w:hAnsi="Calibri"/>
                <w:spacing w:val="-3"/>
                <w:sz w:val="22"/>
                <w:szCs w:val="22"/>
              </w:rPr>
              <w:t xml:space="preserve"> </w:t>
            </w:r>
            <w:r w:rsidRPr="00FC02D9">
              <w:rPr>
                <w:rFonts w:eastAsia="Calibri" w:hAnsi="Calibri"/>
                <w:spacing w:val="-1"/>
                <w:sz w:val="22"/>
                <w:szCs w:val="22"/>
              </w:rPr>
              <w:t>regular</w:t>
            </w:r>
            <w:r w:rsidRPr="00FC02D9">
              <w:rPr>
                <w:rFonts w:eastAsia="Calibri" w:hAnsi="Calibri"/>
                <w:spacing w:val="-2"/>
                <w:sz w:val="22"/>
                <w:szCs w:val="22"/>
              </w:rPr>
              <w:t xml:space="preserve">ly </w:t>
            </w:r>
            <w:r w:rsidRPr="00FC02D9">
              <w:rPr>
                <w:rFonts w:eastAsia="Calibri" w:hAnsi="Calibri"/>
                <w:spacing w:val="-1"/>
                <w:sz w:val="22"/>
                <w:szCs w:val="22"/>
              </w:rPr>
              <w:t>updates.</w:t>
            </w:r>
            <w:r w:rsidRPr="00FC02D9">
              <w:rPr>
                <w:rFonts w:eastAsia="Calibri" w:hAnsi="Calibri"/>
                <w:spacing w:val="-5"/>
                <w:sz w:val="22"/>
                <w:szCs w:val="22"/>
              </w:rPr>
              <w:t xml:space="preserve"> </w:t>
            </w:r>
            <w:r w:rsidRPr="00FC02D9">
              <w:rPr>
                <w:rFonts w:eastAsia="Calibri" w:hAnsi="Calibri"/>
                <w:spacing w:val="-2"/>
                <w:sz w:val="22"/>
                <w:szCs w:val="22"/>
              </w:rPr>
              <w:t>The</w:t>
            </w:r>
            <w:r w:rsidRPr="00FC02D9">
              <w:rPr>
                <w:rFonts w:eastAsia="Calibri" w:hAnsi="Calibri"/>
                <w:spacing w:val="-5"/>
                <w:sz w:val="22"/>
                <w:szCs w:val="22"/>
              </w:rPr>
              <w:t xml:space="preserve"> </w:t>
            </w:r>
            <w:r w:rsidRPr="00FC02D9">
              <w:rPr>
                <w:rFonts w:eastAsia="Calibri" w:hAnsi="Calibri"/>
                <w:spacing w:val="-1"/>
                <w:sz w:val="22"/>
                <w:szCs w:val="22"/>
              </w:rPr>
              <w:t>most</w:t>
            </w:r>
            <w:r w:rsidRPr="00FC02D9">
              <w:rPr>
                <w:rFonts w:eastAsia="Calibri" w:hAnsi="Calibri"/>
                <w:spacing w:val="-2"/>
                <w:sz w:val="22"/>
                <w:szCs w:val="22"/>
              </w:rPr>
              <w:t xml:space="preserve"> </w:t>
            </w:r>
            <w:r w:rsidRPr="00FC02D9">
              <w:rPr>
                <w:rFonts w:eastAsia="Calibri" w:hAnsi="Calibri"/>
                <w:spacing w:val="-1"/>
                <w:sz w:val="22"/>
                <w:szCs w:val="22"/>
              </w:rPr>
              <w:t>current</w:t>
            </w:r>
            <w:r w:rsidRPr="00FC02D9">
              <w:rPr>
                <w:rFonts w:eastAsia="Calibri" w:hAnsi="Calibri"/>
                <w:spacing w:val="-3"/>
                <w:sz w:val="22"/>
                <w:szCs w:val="22"/>
              </w:rPr>
              <w:t xml:space="preserve"> </w:t>
            </w:r>
            <w:r w:rsidRPr="00FC02D9">
              <w:rPr>
                <w:rFonts w:eastAsia="Calibri" w:hAnsi="Calibri"/>
                <w:spacing w:val="-2"/>
                <w:sz w:val="22"/>
                <w:szCs w:val="22"/>
              </w:rPr>
              <w:t>CDC</w:t>
            </w:r>
            <w:r w:rsidRPr="00FC02D9">
              <w:rPr>
                <w:rFonts w:eastAsia="Calibri" w:hAnsi="Calibri"/>
                <w:spacing w:val="81"/>
                <w:w w:val="80"/>
                <w:sz w:val="22"/>
                <w:szCs w:val="22"/>
              </w:rPr>
              <w:t xml:space="preserve"> </w:t>
            </w:r>
            <w:r w:rsidRPr="00FC02D9">
              <w:rPr>
                <w:rFonts w:eastAsia="Calibri" w:hAnsi="Calibri"/>
                <w:spacing w:val="-2"/>
                <w:sz w:val="22"/>
                <w:szCs w:val="22"/>
              </w:rPr>
              <w:t>im</w:t>
            </w:r>
            <w:r w:rsidRPr="00FC02D9">
              <w:rPr>
                <w:rFonts w:eastAsia="Calibri" w:hAnsi="Calibri"/>
                <w:spacing w:val="-1"/>
                <w:sz w:val="22"/>
                <w:szCs w:val="22"/>
              </w:rPr>
              <w:t>mun</w:t>
            </w:r>
            <w:r w:rsidRPr="00FC02D9">
              <w:rPr>
                <w:rFonts w:eastAsia="Calibri" w:hAnsi="Calibri"/>
                <w:spacing w:val="-2"/>
                <w:sz w:val="22"/>
                <w:szCs w:val="22"/>
              </w:rPr>
              <w:t>iz</w:t>
            </w:r>
            <w:r w:rsidRPr="00FC02D9">
              <w:rPr>
                <w:rFonts w:eastAsia="Calibri" w:hAnsi="Calibri"/>
                <w:spacing w:val="-1"/>
                <w:sz w:val="22"/>
                <w:szCs w:val="22"/>
              </w:rPr>
              <w:t>ations</w:t>
            </w:r>
            <w:r w:rsidRPr="00FC02D9">
              <w:rPr>
                <w:rFonts w:eastAsia="Calibri" w:hAnsi="Calibri"/>
                <w:spacing w:val="12"/>
                <w:sz w:val="22"/>
                <w:szCs w:val="22"/>
              </w:rPr>
              <w:t xml:space="preserve"> </w:t>
            </w:r>
            <w:r w:rsidRPr="00FC02D9">
              <w:rPr>
                <w:rFonts w:eastAsia="Calibri" w:hAnsi="Calibri"/>
                <w:spacing w:val="-1"/>
                <w:sz w:val="22"/>
                <w:szCs w:val="22"/>
              </w:rPr>
              <w:t>page</w:t>
            </w:r>
            <w:r w:rsidRPr="00FC02D9">
              <w:rPr>
                <w:rFonts w:eastAsia="Calibri" w:hAnsi="Calibri"/>
                <w:spacing w:val="12"/>
                <w:sz w:val="22"/>
                <w:szCs w:val="22"/>
              </w:rPr>
              <w:t xml:space="preserve"> </w:t>
            </w:r>
            <w:r w:rsidRPr="00FC02D9">
              <w:rPr>
                <w:rFonts w:eastAsia="Calibri" w:hAnsi="Calibri"/>
                <w:sz w:val="22"/>
                <w:szCs w:val="22"/>
              </w:rPr>
              <w:t>can</w:t>
            </w:r>
            <w:r w:rsidRPr="00FC02D9">
              <w:rPr>
                <w:rFonts w:eastAsia="Calibri" w:hAnsi="Calibri"/>
                <w:spacing w:val="11"/>
                <w:sz w:val="22"/>
                <w:szCs w:val="22"/>
              </w:rPr>
              <w:t xml:space="preserve"> </w:t>
            </w:r>
            <w:r w:rsidRPr="00FC02D9">
              <w:rPr>
                <w:rFonts w:eastAsia="Calibri" w:hAnsi="Calibri"/>
                <w:spacing w:val="-1"/>
                <w:sz w:val="22"/>
                <w:szCs w:val="22"/>
              </w:rPr>
              <w:t>be</w:t>
            </w:r>
            <w:r w:rsidRPr="00FC02D9">
              <w:rPr>
                <w:rFonts w:eastAsia="Calibri" w:hAnsi="Calibri"/>
                <w:spacing w:val="10"/>
                <w:sz w:val="22"/>
                <w:szCs w:val="22"/>
              </w:rPr>
              <w:t xml:space="preserve"> </w:t>
            </w:r>
            <w:r w:rsidRPr="00FC02D9">
              <w:rPr>
                <w:rFonts w:eastAsia="Calibri" w:hAnsi="Calibri"/>
                <w:spacing w:val="-2"/>
                <w:sz w:val="22"/>
                <w:szCs w:val="22"/>
              </w:rPr>
              <w:t>v</w:t>
            </w:r>
            <w:r w:rsidRPr="00FC02D9">
              <w:rPr>
                <w:rFonts w:eastAsia="Calibri" w:hAnsi="Calibri"/>
                <w:spacing w:val="-1"/>
                <w:sz w:val="22"/>
                <w:szCs w:val="22"/>
              </w:rPr>
              <w:t>iewed</w:t>
            </w:r>
            <w:r w:rsidRPr="00FC02D9">
              <w:rPr>
                <w:rFonts w:eastAsia="Calibri" w:hAnsi="Calibri"/>
                <w:spacing w:val="13"/>
                <w:sz w:val="22"/>
                <w:szCs w:val="22"/>
              </w:rPr>
              <w:t xml:space="preserve"> </w:t>
            </w:r>
            <w:r w:rsidRPr="00FC02D9">
              <w:rPr>
                <w:rFonts w:eastAsia="Calibri" w:hAnsi="Calibri"/>
                <w:spacing w:val="-1"/>
                <w:sz w:val="22"/>
                <w:szCs w:val="22"/>
              </w:rPr>
              <w:t>here.</w:t>
            </w:r>
          </w:p>
        </w:tc>
      </w:tr>
      <w:tr w:rsidR="003E2398" w:rsidRPr="00FC02D9" w14:paraId="34696DBF" w14:textId="77777777" w:rsidTr="001D2EAF">
        <w:trPr>
          <w:trHeight w:hRule="exact" w:val="334"/>
        </w:trPr>
        <w:tc>
          <w:tcPr>
            <w:tcW w:w="2360" w:type="dxa"/>
            <w:vMerge/>
            <w:tcBorders>
              <w:left w:val="single" w:sz="5" w:space="0" w:color="000000"/>
              <w:right w:val="single" w:sz="5" w:space="0" w:color="000000"/>
            </w:tcBorders>
          </w:tcPr>
          <w:p w14:paraId="2B6A243D" w14:textId="77777777" w:rsidR="003E2398" w:rsidRPr="00FC02D9" w:rsidRDefault="003E2398" w:rsidP="001D2EAF">
            <w:pPr>
              <w:widowControl w:val="0"/>
              <w:rPr>
                <w:rFonts w:ascii="Calibri" w:eastAsia="Calibri" w:hAnsi="Calibri"/>
                <w:sz w:val="22"/>
                <w:szCs w:val="22"/>
              </w:rPr>
            </w:pPr>
          </w:p>
        </w:tc>
        <w:tc>
          <w:tcPr>
            <w:tcW w:w="3509" w:type="dxa"/>
            <w:tcBorders>
              <w:top w:val="single" w:sz="5" w:space="0" w:color="000000"/>
              <w:left w:val="single" w:sz="5" w:space="0" w:color="000000"/>
              <w:bottom w:val="single" w:sz="5" w:space="0" w:color="000000"/>
              <w:right w:val="single" w:sz="5" w:space="0" w:color="000000"/>
            </w:tcBorders>
          </w:tcPr>
          <w:p w14:paraId="21FD07D0" w14:textId="77777777" w:rsidR="003E2398" w:rsidRPr="00FC02D9" w:rsidRDefault="003E2398" w:rsidP="001D2EAF">
            <w:pPr>
              <w:widowControl w:val="0"/>
              <w:ind w:left="99"/>
              <w:rPr>
                <w:sz w:val="22"/>
                <w:szCs w:val="22"/>
              </w:rPr>
            </w:pPr>
            <w:r w:rsidRPr="00FC02D9">
              <w:rPr>
                <w:rFonts w:eastAsia="Calibri" w:hAnsi="Calibri"/>
                <w:spacing w:val="-1"/>
                <w:sz w:val="22"/>
                <w:szCs w:val="22"/>
              </w:rPr>
              <w:t>Td/Tdap</w:t>
            </w:r>
          </w:p>
        </w:tc>
        <w:tc>
          <w:tcPr>
            <w:tcW w:w="8471" w:type="dxa"/>
            <w:tcBorders>
              <w:top w:val="single" w:sz="5" w:space="0" w:color="000000"/>
              <w:left w:val="single" w:sz="5" w:space="0" w:color="000000"/>
              <w:bottom w:val="single" w:sz="5" w:space="0" w:color="000000"/>
              <w:right w:val="single" w:sz="5" w:space="0" w:color="000000"/>
            </w:tcBorders>
          </w:tcPr>
          <w:p w14:paraId="03216D44" w14:textId="77777777" w:rsidR="003E2398" w:rsidRPr="00FC02D9" w:rsidRDefault="00D91A27" w:rsidP="001D2EAF">
            <w:pPr>
              <w:widowControl w:val="0"/>
              <w:spacing w:before="3"/>
              <w:ind w:left="102"/>
            </w:pPr>
            <w:hyperlink r:id="rId37">
              <w:r w:rsidR="003E2398" w:rsidRPr="00FC02D9">
                <w:rPr>
                  <w:rFonts w:eastAsia="Calibri" w:hAnsi="Calibri"/>
                  <w:spacing w:val="-1"/>
                  <w:w w:val="105"/>
                  <w:szCs w:val="22"/>
                </w:rPr>
                <w:t>http</w:t>
              </w:r>
              <w:r w:rsidR="003E2398" w:rsidRPr="00FC02D9">
                <w:rPr>
                  <w:rFonts w:eastAsia="Calibri" w:hAnsi="Calibri"/>
                  <w:spacing w:val="-2"/>
                  <w:w w:val="105"/>
                  <w:szCs w:val="22"/>
                </w:rPr>
                <w:t>:</w:t>
              </w:r>
              <w:r w:rsidR="003E2398" w:rsidRPr="00FC02D9">
                <w:rPr>
                  <w:rFonts w:eastAsia="Calibri" w:hAnsi="Calibri"/>
                  <w:spacing w:val="-1"/>
                  <w:w w:val="105"/>
                  <w:szCs w:val="22"/>
                </w:rPr>
                <w:t>//</w:t>
              </w:r>
              <w:r w:rsidR="003E2398" w:rsidRPr="00FC02D9">
                <w:rPr>
                  <w:rFonts w:eastAsia="Calibri" w:hAnsi="Calibri"/>
                  <w:spacing w:val="-2"/>
                  <w:w w:val="105"/>
                  <w:szCs w:val="22"/>
                </w:rPr>
                <w:t>www.c</w:t>
              </w:r>
              <w:r w:rsidR="003E2398" w:rsidRPr="00FC02D9">
                <w:rPr>
                  <w:rFonts w:eastAsia="Calibri" w:hAnsi="Calibri"/>
                  <w:spacing w:val="-1"/>
                  <w:w w:val="105"/>
                  <w:szCs w:val="22"/>
                </w:rPr>
                <w:t>d</w:t>
              </w:r>
              <w:r w:rsidR="003E2398" w:rsidRPr="00FC02D9">
                <w:rPr>
                  <w:rFonts w:eastAsia="Calibri" w:hAnsi="Calibri"/>
                  <w:spacing w:val="-2"/>
                  <w:w w:val="105"/>
                  <w:szCs w:val="22"/>
                </w:rPr>
                <w:t>c.g</w:t>
              </w:r>
              <w:r w:rsidR="003E2398" w:rsidRPr="00FC02D9">
                <w:rPr>
                  <w:rFonts w:eastAsia="Calibri" w:hAnsi="Calibri"/>
                  <w:spacing w:val="-1"/>
                  <w:w w:val="105"/>
                  <w:szCs w:val="22"/>
                </w:rPr>
                <w:t>o</w:t>
              </w:r>
              <w:r w:rsidR="003E2398" w:rsidRPr="00FC02D9">
                <w:rPr>
                  <w:rFonts w:eastAsia="Calibri" w:hAnsi="Calibri"/>
                  <w:spacing w:val="-2"/>
                  <w:w w:val="105"/>
                  <w:szCs w:val="22"/>
                </w:rPr>
                <w:t>v/vaccin</w:t>
              </w:r>
              <w:r w:rsidR="003E2398" w:rsidRPr="00FC02D9">
                <w:rPr>
                  <w:rFonts w:eastAsia="Calibri" w:hAnsi="Calibri"/>
                  <w:spacing w:val="-1"/>
                  <w:w w:val="105"/>
                  <w:szCs w:val="22"/>
                </w:rPr>
                <w:t>es/h</w:t>
              </w:r>
              <w:r w:rsidR="003E2398" w:rsidRPr="00FC02D9">
                <w:rPr>
                  <w:rFonts w:eastAsia="Calibri" w:hAnsi="Calibri"/>
                  <w:spacing w:val="-2"/>
                  <w:w w:val="105"/>
                  <w:szCs w:val="22"/>
                </w:rPr>
                <w:t>c</w:t>
              </w:r>
              <w:r w:rsidR="003E2398" w:rsidRPr="00FC02D9">
                <w:rPr>
                  <w:rFonts w:eastAsia="Calibri" w:hAnsi="Calibri"/>
                  <w:spacing w:val="-1"/>
                  <w:w w:val="105"/>
                  <w:szCs w:val="22"/>
                </w:rPr>
                <w:t>p/</w:t>
              </w:r>
              <w:r w:rsidR="003E2398" w:rsidRPr="00FC02D9">
                <w:rPr>
                  <w:rFonts w:eastAsia="Calibri" w:hAnsi="Calibri"/>
                  <w:spacing w:val="-2"/>
                  <w:w w:val="105"/>
                  <w:szCs w:val="22"/>
                </w:rPr>
                <w:t>vis</w:t>
              </w:r>
              <w:r w:rsidR="003E2398" w:rsidRPr="00FC02D9">
                <w:rPr>
                  <w:rFonts w:eastAsia="Calibri" w:hAnsi="Calibri"/>
                  <w:spacing w:val="-1"/>
                  <w:w w:val="105"/>
                  <w:szCs w:val="22"/>
                </w:rPr>
                <w:t>/</w:t>
              </w:r>
              <w:r w:rsidR="003E2398" w:rsidRPr="00FC02D9">
                <w:rPr>
                  <w:rFonts w:eastAsia="Calibri" w:hAnsi="Calibri"/>
                  <w:spacing w:val="-2"/>
                  <w:w w:val="105"/>
                  <w:szCs w:val="22"/>
                </w:rPr>
                <w:t>vis-</w:t>
              </w:r>
              <w:r w:rsidR="003E2398" w:rsidRPr="00FC02D9">
                <w:rPr>
                  <w:rFonts w:eastAsia="Calibri" w:hAnsi="Calibri"/>
                  <w:spacing w:val="-1"/>
                  <w:w w:val="105"/>
                  <w:szCs w:val="22"/>
                </w:rPr>
                <w:t>statements/tdap.pd</w:t>
              </w:r>
              <w:r w:rsidR="003E2398" w:rsidRPr="00FC02D9">
                <w:rPr>
                  <w:rFonts w:eastAsia="Calibri" w:hAnsi="Calibri"/>
                  <w:spacing w:val="-2"/>
                  <w:w w:val="105"/>
                  <w:szCs w:val="22"/>
                </w:rPr>
                <w:t>f</w:t>
              </w:r>
            </w:hyperlink>
          </w:p>
        </w:tc>
      </w:tr>
      <w:tr w:rsidR="003E2398" w:rsidRPr="00FC02D9" w14:paraId="5194B1BF" w14:textId="77777777" w:rsidTr="001D2EAF">
        <w:trPr>
          <w:trHeight w:hRule="exact" w:val="314"/>
        </w:trPr>
        <w:tc>
          <w:tcPr>
            <w:tcW w:w="2360" w:type="dxa"/>
            <w:vMerge/>
            <w:tcBorders>
              <w:left w:val="single" w:sz="5" w:space="0" w:color="000000"/>
              <w:right w:val="single" w:sz="5" w:space="0" w:color="000000"/>
            </w:tcBorders>
          </w:tcPr>
          <w:p w14:paraId="4BA3FA07" w14:textId="77777777" w:rsidR="003E2398" w:rsidRPr="00FC02D9" w:rsidRDefault="003E2398" w:rsidP="001D2EAF">
            <w:pPr>
              <w:widowControl w:val="0"/>
              <w:rPr>
                <w:rFonts w:ascii="Calibri" w:eastAsia="Calibri" w:hAnsi="Calibri"/>
                <w:sz w:val="22"/>
                <w:szCs w:val="22"/>
              </w:rPr>
            </w:pPr>
          </w:p>
        </w:tc>
        <w:tc>
          <w:tcPr>
            <w:tcW w:w="3509" w:type="dxa"/>
            <w:tcBorders>
              <w:top w:val="single" w:sz="5" w:space="0" w:color="000000"/>
              <w:left w:val="single" w:sz="5" w:space="0" w:color="000000"/>
              <w:bottom w:val="single" w:sz="5" w:space="0" w:color="000000"/>
              <w:right w:val="single" w:sz="5" w:space="0" w:color="000000"/>
            </w:tcBorders>
          </w:tcPr>
          <w:p w14:paraId="6CBBAD84" w14:textId="77777777" w:rsidR="003E2398" w:rsidRPr="00FC02D9" w:rsidRDefault="003E2398" w:rsidP="001D2EAF">
            <w:pPr>
              <w:widowControl w:val="0"/>
              <w:ind w:left="99"/>
              <w:rPr>
                <w:sz w:val="22"/>
                <w:szCs w:val="22"/>
              </w:rPr>
            </w:pPr>
            <w:r w:rsidRPr="00FC02D9">
              <w:rPr>
                <w:rFonts w:eastAsia="Calibri" w:hAnsi="Calibri"/>
                <w:spacing w:val="-2"/>
                <w:sz w:val="22"/>
                <w:szCs w:val="22"/>
              </w:rPr>
              <w:t>H</w:t>
            </w:r>
            <w:r w:rsidRPr="00FC02D9">
              <w:rPr>
                <w:rFonts w:eastAsia="Calibri" w:hAnsi="Calibri"/>
                <w:spacing w:val="-1"/>
                <w:sz w:val="22"/>
                <w:szCs w:val="22"/>
              </w:rPr>
              <w:t>uman</w:t>
            </w:r>
            <w:r w:rsidRPr="00FC02D9">
              <w:rPr>
                <w:rFonts w:eastAsia="Calibri" w:hAnsi="Calibri"/>
                <w:spacing w:val="-26"/>
                <w:sz w:val="22"/>
                <w:szCs w:val="22"/>
              </w:rPr>
              <w:t xml:space="preserve"> </w:t>
            </w:r>
            <w:r w:rsidRPr="00FC02D9">
              <w:rPr>
                <w:rFonts w:eastAsia="Calibri" w:hAnsi="Calibri"/>
                <w:spacing w:val="-2"/>
                <w:sz w:val="22"/>
                <w:szCs w:val="22"/>
              </w:rPr>
              <w:t>P</w:t>
            </w:r>
            <w:r w:rsidRPr="00FC02D9">
              <w:rPr>
                <w:rFonts w:eastAsia="Calibri" w:hAnsi="Calibri"/>
                <w:spacing w:val="-1"/>
                <w:sz w:val="22"/>
                <w:szCs w:val="22"/>
              </w:rPr>
              <w:t>ap</w:t>
            </w:r>
            <w:r w:rsidRPr="00FC02D9">
              <w:rPr>
                <w:rFonts w:eastAsia="Calibri" w:hAnsi="Calibri"/>
                <w:spacing w:val="-2"/>
                <w:sz w:val="22"/>
                <w:szCs w:val="22"/>
              </w:rPr>
              <w:t>ill</w:t>
            </w:r>
            <w:r w:rsidRPr="00FC02D9">
              <w:rPr>
                <w:rFonts w:eastAsia="Calibri" w:hAnsi="Calibri"/>
                <w:spacing w:val="-1"/>
                <w:sz w:val="22"/>
                <w:szCs w:val="22"/>
              </w:rPr>
              <w:t>omavirus</w:t>
            </w:r>
          </w:p>
        </w:tc>
        <w:tc>
          <w:tcPr>
            <w:tcW w:w="8471" w:type="dxa"/>
            <w:tcBorders>
              <w:top w:val="single" w:sz="5" w:space="0" w:color="000000"/>
              <w:left w:val="single" w:sz="5" w:space="0" w:color="000000"/>
              <w:bottom w:val="single" w:sz="5" w:space="0" w:color="000000"/>
              <w:right w:val="single" w:sz="5" w:space="0" w:color="000000"/>
            </w:tcBorders>
          </w:tcPr>
          <w:p w14:paraId="76FC8C06" w14:textId="77777777" w:rsidR="003E2398" w:rsidRPr="00FC02D9" w:rsidRDefault="00D91A27" w:rsidP="001D2EAF">
            <w:pPr>
              <w:widowControl w:val="0"/>
              <w:ind w:left="102"/>
              <w:rPr>
                <w:sz w:val="22"/>
                <w:szCs w:val="22"/>
              </w:rPr>
            </w:pPr>
            <w:hyperlink r:id="rId38">
              <w:r w:rsidR="003E2398" w:rsidRPr="00FC02D9">
                <w:rPr>
                  <w:rFonts w:eastAsia="Calibri" w:hAnsi="Calibri"/>
                  <w:spacing w:val="-1"/>
                  <w:w w:val="105"/>
                  <w:sz w:val="22"/>
                  <w:szCs w:val="22"/>
                </w:rPr>
                <w:t>http</w:t>
              </w:r>
              <w:r w:rsidR="003E2398" w:rsidRPr="00FC02D9">
                <w:rPr>
                  <w:rFonts w:eastAsia="Calibri" w:hAnsi="Calibri"/>
                  <w:spacing w:val="-2"/>
                  <w:w w:val="105"/>
                  <w:sz w:val="22"/>
                  <w:szCs w:val="22"/>
                </w:rPr>
                <w:t>:</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www.cdc.g</w:t>
              </w:r>
              <w:r w:rsidR="003E2398" w:rsidRPr="00FC02D9">
                <w:rPr>
                  <w:rFonts w:eastAsia="Calibri" w:hAnsi="Calibri"/>
                  <w:spacing w:val="-1"/>
                  <w:w w:val="105"/>
                  <w:sz w:val="22"/>
                  <w:szCs w:val="22"/>
                </w:rPr>
                <w:t>o</w:t>
              </w:r>
              <w:r w:rsidR="003E2398" w:rsidRPr="00FC02D9">
                <w:rPr>
                  <w:rFonts w:eastAsia="Calibri" w:hAnsi="Calibri"/>
                  <w:spacing w:val="-2"/>
                  <w:w w:val="105"/>
                  <w:sz w:val="22"/>
                  <w:szCs w:val="22"/>
                </w:rPr>
                <w:t>v</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vaccin</w:t>
              </w:r>
              <w:r w:rsidR="003E2398" w:rsidRPr="00FC02D9">
                <w:rPr>
                  <w:rFonts w:eastAsia="Calibri" w:hAnsi="Calibri"/>
                  <w:spacing w:val="-1"/>
                  <w:w w:val="105"/>
                  <w:sz w:val="22"/>
                  <w:szCs w:val="22"/>
                </w:rPr>
                <w:t>es/h</w:t>
              </w:r>
              <w:r w:rsidR="003E2398" w:rsidRPr="00FC02D9">
                <w:rPr>
                  <w:rFonts w:eastAsia="Calibri" w:hAnsi="Calibri"/>
                  <w:spacing w:val="-2"/>
                  <w:w w:val="105"/>
                  <w:sz w:val="22"/>
                  <w:szCs w:val="22"/>
                </w:rPr>
                <w:t>cp</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statements/hp</w:t>
              </w:r>
              <w:r w:rsidR="003E2398" w:rsidRPr="00FC02D9">
                <w:rPr>
                  <w:rFonts w:eastAsia="Calibri" w:hAnsi="Calibri"/>
                  <w:spacing w:val="-2"/>
                  <w:w w:val="105"/>
                  <w:sz w:val="22"/>
                  <w:szCs w:val="22"/>
                </w:rPr>
                <w:t>v-g</w:t>
              </w:r>
              <w:r w:rsidR="003E2398" w:rsidRPr="00FC02D9">
                <w:rPr>
                  <w:rFonts w:eastAsia="Calibri" w:hAnsi="Calibri"/>
                  <w:spacing w:val="-1"/>
                  <w:w w:val="105"/>
                  <w:sz w:val="22"/>
                  <w:szCs w:val="22"/>
                </w:rPr>
                <w:t>ard</w:t>
              </w:r>
              <w:r w:rsidR="003E2398" w:rsidRPr="00FC02D9">
                <w:rPr>
                  <w:rFonts w:eastAsia="Calibri" w:hAnsi="Calibri"/>
                  <w:spacing w:val="-2"/>
                  <w:w w:val="105"/>
                  <w:sz w:val="22"/>
                  <w:szCs w:val="22"/>
                </w:rPr>
                <w:t>asil-9</w:t>
              </w:r>
              <w:r w:rsidR="003E2398" w:rsidRPr="00FC02D9">
                <w:rPr>
                  <w:rFonts w:eastAsia="Calibri" w:hAnsi="Calibri"/>
                  <w:spacing w:val="-1"/>
                  <w:w w:val="105"/>
                  <w:sz w:val="22"/>
                  <w:szCs w:val="22"/>
                </w:rPr>
                <w:t>.pd</w:t>
              </w:r>
              <w:r w:rsidR="003E2398" w:rsidRPr="00FC02D9">
                <w:rPr>
                  <w:rFonts w:eastAsia="Calibri" w:hAnsi="Calibri"/>
                  <w:spacing w:val="-2"/>
                  <w:w w:val="105"/>
                  <w:sz w:val="22"/>
                  <w:szCs w:val="22"/>
                </w:rPr>
                <w:t>f</w:t>
              </w:r>
            </w:hyperlink>
          </w:p>
        </w:tc>
      </w:tr>
      <w:tr w:rsidR="003E2398" w:rsidRPr="00FC02D9" w14:paraId="060DFAFF" w14:textId="77777777" w:rsidTr="001D2EAF">
        <w:trPr>
          <w:trHeight w:hRule="exact" w:val="314"/>
        </w:trPr>
        <w:tc>
          <w:tcPr>
            <w:tcW w:w="2360" w:type="dxa"/>
            <w:vMerge/>
            <w:tcBorders>
              <w:left w:val="single" w:sz="5" w:space="0" w:color="000000"/>
              <w:right w:val="single" w:sz="5" w:space="0" w:color="000000"/>
            </w:tcBorders>
          </w:tcPr>
          <w:p w14:paraId="5073D80F" w14:textId="77777777" w:rsidR="003E2398" w:rsidRPr="00FC02D9" w:rsidRDefault="003E2398" w:rsidP="001D2EAF">
            <w:pPr>
              <w:widowControl w:val="0"/>
              <w:rPr>
                <w:rFonts w:ascii="Calibri" w:eastAsia="Calibri" w:hAnsi="Calibri"/>
                <w:sz w:val="22"/>
                <w:szCs w:val="22"/>
              </w:rPr>
            </w:pPr>
          </w:p>
        </w:tc>
        <w:tc>
          <w:tcPr>
            <w:tcW w:w="3509" w:type="dxa"/>
            <w:tcBorders>
              <w:top w:val="single" w:sz="5" w:space="0" w:color="000000"/>
              <w:left w:val="single" w:sz="5" w:space="0" w:color="000000"/>
              <w:bottom w:val="single" w:sz="5" w:space="0" w:color="000000"/>
              <w:right w:val="single" w:sz="5" w:space="0" w:color="000000"/>
            </w:tcBorders>
          </w:tcPr>
          <w:p w14:paraId="073491F7" w14:textId="77777777" w:rsidR="003E2398" w:rsidRPr="00FC02D9" w:rsidRDefault="003E2398" w:rsidP="001D2EAF">
            <w:pPr>
              <w:widowControl w:val="0"/>
              <w:ind w:left="99"/>
              <w:rPr>
                <w:sz w:val="22"/>
                <w:szCs w:val="22"/>
              </w:rPr>
            </w:pPr>
            <w:r w:rsidRPr="00FC02D9">
              <w:rPr>
                <w:rFonts w:eastAsia="Calibri" w:hAnsi="Calibri"/>
                <w:spacing w:val="-2"/>
                <w:sz w:val="22"/>
                <w:szCs w:val="22"/>
              </w:rPr>
              <w:t>Varicella</w:t>
            </w:r>
          </w:p>
        </w:tc>
        <w:tc>
          <w:tcPr>
            <w:tcW w:w="8471" w:type="dxa"/>
            <w:tcBorders>
              <w:top w:val="single" w:sz="5" w:space="0" w:color="000000"/>
              <w:left w:val="single" w:sz="5" w:space="0" w:color="000000"/>
              <w:bottom w:val="single" w:sz="5" w:space="0" w:color="000000"/>
              <w:right w:val="single" w:sz="5" w:space="0" w:color="000000"/>
            </w:tcBorders>
          </w:tcPr>
          <w:p w14:paraId="06D07465" w14:textId="77777777" w:rsidR="003E2398" w:rsidRPr="00FC02D9" w:rsidRDefault="00D91A27" w:rsidP="001D2EAF">
            <w:pPr>
              <w:widowControl w:val="0"/>
              <w:ind w:left="102"/>
              <w:rPr>
                <w:sz w:val="22"/>
                <w:szCs w:val="22"/>
              </w:rPr>
            </w:pPr>
            <w:hyperlink r:id="rId39">
              <w:r w:rsidR="003E2398" w:rsidRPr="00FC02D9">
                <w:rPr>
                  <w:rFonts w:eastAsia="Calibri" w:hAnsi="Calibri"/>
                  <w:spacing w:val="-1"/>
                  <w:w w:val="105"/>
                  <w:sz w:val="22"/>
                  <w:szCs w:val="22"/>
                </w:rPr>
                <w:t>http</w:t>
              </w:r>
              <w:r w:rsidR="003E2398" w:rsidRPr="00FC02D9">
                <w:rPr>
                  <w:rFonts w:eastAsia="Calibri" w:hAnsi="Calibri"/>
                  <w:spacing w:val="-2"/>
                  <w:w w:val="105"/>
                  <w:sz w:val="22"/>
                  <w:szCs w:val="22"/>
                </w:rPr>
                <w:t>:</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www.cdc.g</w:t>
              </w:r>
              <w:r w:rsidR="003E2398" w:rsidRPr="00FC02D9">
                <w:rPr>
                  <w:rFonts w:eastAsia="Calibri" w:hAnsi="Calibri"/>
                  <w:spacing w:val="-1"/>
                  <w:w w:val="105"/>
                  <w:sz w:val="22"/>
                  <w:szCs w:val="22"/>
                </w:rPr>
                <w:t>o</w:t>
              </w:r>
              <w:r w:rsidR="003E2398" w:rsidRPr="00FC02D9">
                <w:rPr>
                  <w:rFonts w:eastAsia="Calibri" w:hAnsi="Calibri"/>
                  <w:spacing w:val="-2"/>
                  <w:w w:val="105"/>
                  <w:sz w:val="22"/>
                  <w:szCs w:val="22"/>
                </w:rPr>
                <w:t>v</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vaccin</w:t>
              </w:r>
              <w:r w:rsidR="003E2398" w:rsidRPr="00FC02D9">
                <w:rPr>
                  <w:rFonts w:eastAsia="Calibri" w:hAnsi="Calibri"/>
                  <w:spacing w:val="-1"/>
                  <w:w w:val="105"/>
                  <w:sz w:val="22"/>
                  <w:szCs w:val="22"/>
                </w:rPr>
                <w:t>es/h</w:t>
              </w:r>
              <w:r w:rsidR="003E2398" w:rsidRPr="00FC02D9">
                <w:rPr>
                  <w:rFonts w:eastAsia="Calibri" w:hAnsi="Calibri"/>
                  <w:spacing w:val="-2"/>
                  <w:w w:val="105"/>
                  <w:sz w:val="22"/>
                  <w:szCs w:val="22"/>
                </w:rPr>
                <w:t>cp</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statements/</w:t>
              </w:r>
              <w:r w:rsidR="003E2398" w:rsidRPr="00FC02D9">
                <w:rPr>
                  <w:rFonts w:eastAsia="Calibri" w:hAnsi="Calibri"/>
                  <w:spacing w:val="-2"/>
                  <w:w w:val="105"/>
                  <w:sz w:val="22"/>
                  <w:szCs w:val="22"/>
                </w:rPr>
                <w:t>varicella.</w:t>
              </w:r>
              <w:r w:rsidR="003E2398" w:rsidRPr="00FC02D9">
                <w:rPr>
                  <w:rFonts w:eastAsia="Calibri" w:hAnsi="Calibri"/>
                  <w:spacing w:val="-1"/>
                  <w:w w:val="105"/>
                  <w:sz w:val="22"/>
                  <w:szCs w:val="22"/>
                </w:rPr>
                <w:t>pd</w:t>
              </w:r>
              <w:r w:rsidR="003E2398" w:rsidRPr="00FC02D9">
                <w:rPr>
                  <w:rFonts w:eastAsia="Calibri" w:hAnsi="Calibri"/>
                  <w:spacing w:val="-2"/>
                  <w:w w:val="105"/>
                  <w:sz w:val="22"/>
                  <w:szCs w:val="22"/>
                </w:rPr>
                <w:t>f</w:t>
              </w:r>
            </w:hyperlink>
          </w:p>
        </w:tc>
      </w:tr>
      <w:tr w:rsidR="003E2398" w:rsidRPr="00FC02D9" w14:paraId="24AEA825" w14:textId="77777777" w:rsidTr="001D2EAF">
        <w:trPr>
          <w:trHeight w:hRule="exact" w:val="816"/>
        </w:trPr>
        <w:tc>
          <w:tcPr>
            <w:tcW w:w="2360" w:type="dxa"/>
            <w:vMerge/>
            <w:tcBorders>
              <w:left w:val="single" w:sz="5" w:space="0" w:color="000000"/>
              <w:right w:val="single" w:sz="5" w:space="0" w:color="000000"/>
            </w:tcBorders>
          </w:tcPr>
          <w:p w14:paraId="6162B3DE" w14:textId="77777777" w:rsidR="003E2398" w:rsidRPr="00FC02D9" w:rsidRDefault="003E2398" w:rsidP="001D2EAF">
            <w:pPr>
              <w:widowControl w:val="0"/>
              <w:rPr>
                <w:rFonts w:ascii="Calibri" w:eastAsia="Calibri" w:hAnsi="Calibri"/>
                <w:sz w:val="22"/>
                <w:szCs w:val="22"/>
              </w:rPr>
            </w:pPr>
          </w:p>
        </w:tc>
        <w:tc>
          <w:tcPr>
            <w:tcW w:w="3509" w:type="dxa"/>
            <w:tcBorders>
              <w:top w:val="single" w:sz="5" w:space="0" w:color="000000"/>
              <w:left w:val="single" w:sz="5" w:space="0" w:color="000000"/>
              <w:bottom w:val="single" w:sz="5" w:space="0" w:color="000000"/>
              <w:right w:val="single" w:sz="5" w:space="0" w:color="000000"/>
            </w:tcBorders>
          </w:tcPr>
          <w:p w14:paraId="229B446F" w14:textId="77777777" w:rsidR="003E2398" w:rsidRPr="00FC02D9" w:rsidRDefault="003E2398" w:rsidP="001D2EAF">
            <w:pPr>
              <w:widowControl w:val="0"/>
              <w:spacing w:before="137"/>
              <w:ind w:left="99"/>
              <w:rPr>
                <w:sz w:val="22"/>
                <w:szCs w:val="22"/>
              </w:rPr>
            </w:pPr>
            <w:r w:rsidRPr="00FC02D9">
              <w:rPr>
                <w:rFonts w:eastAsia="Calibri" w:hAnsi="Calibri"/>
                <w:spacing w:val="-2"/>
                <w:sz w:val="22"/>
                <w:szCs w:val="22"/>
              </w:rPr>
              <w:t>M</w:t>
            </w:r>
            <w:r w:rsidRPr="00FC02D9">
              <w:rPr>
                <w:rFonts w:eastAsia="Calibri" w:hAnsi="Calibri"/>
                <w:spacing w:val="-1"/>
                <w:sz w:val="22"/>
                <w:szCs w:val="22"/>
              </w:rPr>
              <w:t>easles,</w:t>
            </w:r>
            <w:r w:rsidRPr="00FC02D9">
              <w:rPr>
                <w:rFonts w:eastAsia="Calibri" w:hAnsi="Calibri"/>
                <w:spacing w:val="16"/>
                <w:sz w:val="22"/>
                <w:szCs w:val="22"/>
              </w:rPr>
              <w:t xml:space="preserve"> </w:t>
            </w:r>
            <w:r w:rsidRPr="00FC02D9">
              <w:rPr>
                <w:rFonts w:eastAsia="Calibri" w:hAnsi="Calibri"/>
                <w:spacing w:val="-1"/>
                <w:sz w:val="22"/>
                <w:szCs w:val="22"/>
              </w:rPr>
              <w:t>mumps,</w:t>
            </w:r>
            <w:r w:rsidRPr="00FC02D9">
              <w:rPr>
                <w:rFonts w:eastAsia="Calibri" w:hAnsi="Calibri"/>
                <w:spacing w:val="20"/>
                <w:sz w:val="22"/>
                <w:szCs w:val="22"/>
              </w:rPr>
              <w:t xml:space="preserve"> </w:t>
            </w:r>
            <w:r w:rsidRPr="00FC02D9">
              <w:rPr>
                <w:rFonts w:eastAsia="Calibri" w:hAnsi="Calibri"/>
                <w:spacing w:val="-1"/>
                <w:sz w:val="22"/>
                <w:szCs w:val="22"/>
              </w:rPr>
              <w:t>rubella</w:t>
            </w:r>
          </w:p>
        </w:tc>
        <w:tc>
          <w:tcPr>
            <w:tcW w:w="8471" w:type="dxa"/>
            <w:tcBorders>
              <w:top w:val="single" w:sz="5" w:space="0" w:color="000000"/>
              <w:left w:val="single" w:sz="5" w:space="0" w:color="000000"/>
              <w:bottom w:val="single" w:sz="5" w:space="0" w:color="000000"/>
              <w:right w:val="single" w:sz="5" w:space="0" w:color="000000"/>
            </w:tcBorders>
          </w:tcPr>
          <w:p w14:paraId="399D28AC" w14:textId="77777777" w:rsidR="003E2398" w:rsidRPr="00FC02D9" w:rsidRDefault="003E2398" w:rsidP="001D2EAF">
            <w:pPr>
              <w:widowControl w:val="0"/>
              <w:spacing w:before="2"/>
              <w:ind w:left="102"/>
              <w:rPr>
                <w:sz w:val="22"/>
                <w:szCs w:val="22"/>
              </w:rPr>
            </w:pPr>
            <w:r w:rsidRPr="00FC02D9">
              <w:rPr>
                <w:rFonts w:eastAsia="Calibri" w:hAnsi="Calibri"/>
                <w:sz w:val="22"/>
                <w:szCs w:val="22"/>
              </w:rPr>
              <w:t xml:space="preserve">MMR </w:t>
            </w:r>
            <w:r w:rsidRPr="00FC02D9">
              <w:rPr>
                <w:rFonts w:eastAsia="Calibri" w:hAnsi="Calibri"/>
                <w:spacing w:val="-2"/>
                <w:sz w:val="22"/>
                <w:szCs w:val="22"/>
              </w:rPr>
              <w:t>W</w:t>
            </w:r>
            <w:r w:rsidRPr="00FC02D9">
              <w:rPr>
                <w:rFonts w:eastAsia="Calibri" w:hAnsi="Calibri"/>
                <w:spacing w:val="-1"/>
                <w:sz w:val="22"/>
                <w:szCs w:val="22"/>
              </w:rPr>
              <w:t>ebsite</w:t>
            </w:r>
            <w:r w:rsidRPr="00FC02D9">
              <w:rPr>
                <w:rFonts w:eastAsia="Calibri" w:hAnsi="Calibri"/>
                <w:spacing w:val="-2"/>
                <w:sz w:val="22"/>
                <w:szCs w:val="22"/>
              </w:rPr>
              <w:t>:</w:t>
            </w:r>
            <w:r w:rsidRPr="00FC02D9">
              <w:rPr>
                <w:rFonts w:eastAsia="Calibri" w:hAnsi="Calibri"/>
                <w:sz w:val="22"/>
                <w:szCs w:val="22"/>
              </w:rPr>
              <w:t xml:space="preserve"> </w:t>
            </w:r>
            <w:r w:rsidRPr="00FC02D9">
              <w:rPr>
                <w:rFonts w:eastAsia="Calibri" w:hAnsi="Calibri"/>
                <w:spacing w:val="50"/>
                <w:sz w:val="22"/>
                <w:szCs w:val="22"/>
              </w:rPr>
              <w:t xml:space="preserve"> </w:t>
            </w:r>
            <w:hyperlink r:id="rId40">
              <w:r w:rsidRPr="00FC02D9">
                <w:rPr>
                  <w:rFonts w:eastAsia="Calibri" w:hAnsi="Calibri"/>
                  <w:spacing w:val="-1"/>
                  <w:sz w:val="22"/>
                  <w:szCs w:val="22"/>
                </w:rPr>
                <w:t>http</w:t>
              </w:r>
              <w:r w:rsidRPr="00FC02D9">
                <w:rPr>
                  <w:rFonts w:eastAsia="Calibri" w:hAnsi="Calibri"/>
                  <w:spacing w:val="-2"/>
                  <w:sz w:val="22"/>
                  <w:szCs w:val="22"/>
                </w:rPr>
                <w:t>:</w:t>
              </w:r>
              <w:r w:rsidRPr="00FC02D9">
                <w:rPr>
                  <w:rFonts w:eastAsia="Calibri" w:hAnsi="Calibri"/>
                  <w:spacing w:val="-1"/>
                  <w:sz w:val="22"/>
                  <w:szCs w:val="22"/>
                </w:rPr>
                <w:t>//www.cdc.</w:t>
              </w:r>
              <w:r w:rsidRPr="00FC02D9">
                <w:rPr>
                  <w:rFonts w:eastAsia="Calibri" w:hAnsi="Calibri"/>
                  <w:spacing w:val="-2"/>
                  <w:sz w:val="22"/>
                  <w:szCs w:val="22"/>
                </w:rPr>
                <w:t>g</w:t>
              </w:r>
              <w:r w:rsidRPr="00FC02D9">
                <w:rPr>
                  <w:rFonts w:eastAsia="Calibri" w:hAnsi="Calibri"/>
                  <w:spacing w:val="-1"/>
                  <w:sz w:val="22"/>
                  <w:szCs w:val="22"/>
                </w:rPr>
                <w:t>o</w:t>
              </w:r>
              <w:r w:rsidRPr="00FC02D9">
                <w:rPr>
                  <w:rFonts w:eastAsia="Calibri" w:hAnsi="Calibri"/>
                  <w:spacing w:val="-2"/>
                  <w:sz w:val="22"/>
                  <w:szCs w:val="22"/>
                </w:rPr>
                <w:t>v</w:t>
              </w:r>
              <w:r w:rsidRPr="00FC02D9">
                <w:rPr>
                  <w:rFonts w:eastAsia="Calibri" w:hAnsi="Calibri"/>
                  <w:spacing w:val="-1"/>
                  <w:sz w:val="22"/>
                  <w:szCs w:val="22"/>
                </w:rPr>
                <w:t>/</w:t>
              </w:r>
              <w:r w:rsidRPr="00FC02D9">
                <w:rPr>
                  <w:rFonts w:eastAsia="Calibri" w:hAnsi="Calibri"/>
                  <w:spacing w:val="-2"/>
                  <w:sz w:val="22"/>
                  <w:szCs w:val="22"/>
                </w:rPr>
                <w:t>v</w:t>
              </w:r>
              <w:r w:rsidRPr="00FC02D9">
                <w:rPr>
                  <w:rFonts w:eastAsia="Calibri" w:hAnsi="Calibri"/>
                  <w:spacing w:val="-1"/>
                  <w:sz w:val="22"/>
                  <w:szCs w:val="22"/>
                </w:rPr>
                <w:t>accines/hcp/</w:t>
              </w:r>
              <w:r w:rsidRPr="00FC02D9">
                <w:rPr>
                  <w:rFonts w:eastAsia="Calibri" w:hAnsi="Calibri"/>
                  <w:spacing w:val="-2"/>
                  <w:sz w:val="22"/>
                  <w:szCs w:val="22"/>
                </w:rPr>
                <w:t>vi</w:t>
              </w:r>
              <w:r w:rsidRPr="00FC02D9">
                <w:rPr>
                  <w:rFonts w:eastAsia="Calibri" w:hAnsi="Calibri"/>
                  <w:spacing w:val="-1"/>
                  <w:sz w:val="22"/>
                  <w:szCs w:val="22"/>
                </w:rPr>
                <w:t>s/</w:t>
              </w:r>
              <w:r w:rsidRPr="00FC02D9">
                <w:rPr>
                  <w:rFonts w:eastAsia="Calibri" w:hAnsi="Calibri"/>
                  <w:spacing w:val="-2"/>
                  <w:sz w:val="22"/>
                  <w:szCs w:val="22"/>
                </w:rPr>
                <w:t>vis-</w:t>
              </w:r>
              <w:r w:rsidRPr="00FC02D9">
                <w:rPr>
                  <w:rFonts w:eastAsia="Calibri" w:hAnsi="Calibri"/>
                  <w:spacing w:val="-1"/>
                  <w:sz w:val="22"/>
                  <w:szCs w:val="22"/>
                </w:rPr>
                <w:t>statements/mmr.pd</w:t>
              </w:r>
              <w:r w:rsidRPr="00FC02D9">
                <w:rPr>
                  <w:rFonts w:eastAsia="Calibri" w:hAnsi="Calibri"/>
                  <w:spacing w:val="-2"/>
                  <w:sz w:val="22"/>
                  <w:szCs w:val="22"/>
                </w:rPr>
                <w:t>f</w:t>
              </w:r>
            </w:hyperlink>
          </w:p>
          <w:p w14:paraId="5D2E19DC" w14:textId="77777777" w:rsidR="003E2398" w:rsidRPr="00FC02D9" w:rsidRDefault="003E2398" w:rsidP="001D2EAF">
            <w:pPr>
              <w:widowControl w:val="0"/>
              <w:spacing w:before="6"/>
            </w:pPr>
          </w:p>
          <w:p w14:paraId="4CA302C9" w14:textId="77777777" w:rsidR="003E2398" w:rsidRPr="00FC02D9" w:rsidRDefault="003E2398" w:rsidP="001D2EAF">
            <w:pPr>
              <w:widowControl w:val="0"/>
              <w:ind w:left="102"/>
              <w:rPr>
                <w:sz w:val="22"/>
                <w:szCs w:val="22"/>
              </w:rPr>
            </w:pPr>
            <w:r w:rsidRPr="00FC02D9">
              <w:rPr>
                <w:rFonts w:eastAsia="Calibri" w:hAnsi="Calibri"/>
                <w:sz w:val="22"/>
                <w:szCs w:val="22"/>
              </w:rPr>
              <w:t xml:space="preserve">MMRV </w:t>
            </w:r>
            <w:r w:rsidRPr="00FC02D9">
              <w:rPr>
                <w:rFonts w:eastAsia="Calibri" w:hAnsi="Calibri"/>
                <w:spacing w:val="-2"/>
                <w:sz w:val="22"/>
                <w:szCs w:val="22"/>
              </w:rPr>
              <w:t>W</w:t>
            </w:r>
            <w:r w:rsidRPr="00FC02D9">
              <w:rPr>
                <w:rFonts w:eastAsia="Calibri" w:hAnsi="Calibri"/>
                <w:spacing w:val="-1"/>
                <w:sz w:val="22"/>
                <w:szCs w:val="22"/>
              </w:rPr>
              <w:t>ebsite</w:t>
            </w:r>
            <w:r w:rsidRPr="00FC02D9">
              <w:rPr>
                <w:rFonts w:eastAsia="Calibri" w:hAnsi="Calibri"/>
                <w:spacing w:val="-2"/>
                <w:sz w:val="22"/>
                <w:szCs w:val="22"/>
              </w:rPr>
              <w:t>:</w:t>
            </w:r>
            <w:r w:rsidRPr="00FC02D9">
              <w:rPr>
                <w:rFonts w:eastAsia="Calibri" w:hAnsi="Calibri"/>
                <w:sz w:val="22"/>
                <w:szCs w:val="22"/>
              </w:rPr>
              <w:t xml:space="preserve"> </w:t>
            </w:r>
            <w:r w:rsidRPr="00FC02D9">
              <w:rPr>
                <w:rFonts w:eastAsia="Calibri" w:hAnsi="Calibri"/>
                <w:spacing w:val="28"/>
                <w:sz w:val="22"/>
                <w:szCs w:val="22"/>
              </w:rPr>
              <w:t xml:space="preserve"> </w:t>
            </w:r>
            <w:hyperlink r:id="rId41">
              <w:r w:rsidRPr="00FC02D9">
                <w:rPr>
                  <w:rFonts w:eastAsia="Calibri" w:hAnsi="Calibri"/>
                  <w:spacing w:val="-1"/>
                  <w:sz w:val="22"/>
                  <w:szCs w:val="22"/>
                </w:rPr>
                <w:t>http</w:t>
              </w:r>
              <w:r w:rsidRPr="00FC02D9">
                <w:rPr>
                  <w:rFonts w:eastAsia="Calibri" w:hAnsi="Calibri"/>
                  <w:spacing w:val="-2"/>
                  <w:sz w:val="22"/>
                  <w:szCs w:val="22"/>
                </w:rPr>
                <w:t>:</w:t>
              </w:r>
              <w:r w:rsidRPr="00FC02D9">
                <w:rPr>
                  <w:rFonts w:eastAsia="Calibri" w:hAnsi="Calibri"/>
                  <w:spacing w:val="-1"/>
                  <w:sz w:val="22"/>
                  <w:szCs w:val="22"/>
                </w:rPr>
                <w:t>//www.cdc.</w:t>
              </w:r>
              <w:r w:rsidRPr="00FC02D9">
                <w:rPr>
                  <w:rFonts w:eastAsia="Calibri" w:hAnsi="Calibri"/>
                  <w:spacing w:val="-2"/>
                  <w:sz w:val="22"/>
                  <w:szCs w:val="22"/>
                </w:rPr>
                <w:t>g</w:t>
              </w:r>
              <w:r w:rsidRPr="00FC02D9">
                <w:rPr>
                  <w:rFonts w:eastAsia="Calibri" w:hAnsi="Calibri"/>
                  <w:spacing w:val="-1"/>
                  <w:sz w:val="22"/>
                  <w:szCs w:val="22"/>
                </w:rPr>
                <w:t>o</w:t>
              </w:r>
              <w:r w:rsidRPr="00FC02D9">
                <w:rPr>
                  <w:rFonts w:eastAsia="Calibri" w:hAnsi="Calibri"/>
                  <w:spacing w:val="-2"/>
                  <w:sz w:val="22"/>
                  <w:szCs w:val="22"/>
                </w:rPr>
                <w:t>v</w:t>
              </w:r>
              <w:r w:rsidRPr="00FC02D9">
                <w:rPr>
                  <w:rFonts w:eastAsia="Calibri" w:hAnsi="Calibri"/>
                  <w:spacing w:val="-1"/>
                  <w:sz w:val="22"/>
                  <w:szCs w:val="22"/>
                </w:rPr>
                <w:t>/</w:t>
              </w:r>
              <w:r w:rsidRPr="00FC02D9">
                <w:rPr>
                  <w:rFonts w:eastAsia="Calibri" w:hAnsi="Calibri"/>
                  <w:spacing w:val="-2"/>
                  <w:sz w:val="22"/>
                  <w:szCs w:val="22"/>
                </w:rPr>
                <w:t>v</w:t>
              </w:r>
              <w:r w:rsidRPr="00FC02D9">
                <w:rPr>
                  <w:rFonts w:eastAsia="Calibri" w:hAnsi="Calibri"/>
                  <w:spacing w:val="-1"/>
                  <w:sz w:val="22"/>
                  <w:szCs w:val="22"/>
                </w:rPr>
                <w:t>accines/hcp/</w:t>
              </w:r>
              <w:r w:rsidRPr="00FC02D9">
                <w:rPr>
                  <w:rFonts w:eastAsia="Calibri" w:hAnsi="Calibri"/>
                  <w:spacing w:val="-2"/>
                  <w:sz w:val="22"/>
                  <w:szCs w:val="22"/>
                </w:rPr>
                <w:t>vi</w:t>
              </w:r>
              <w:r w:rsidRPr="00FC02D9">
                <w:rPr>
                  <w:rFonts w:eastAsia="Calibri" w:hAnsi="Calibri"/>
                  <w:spacing w:val="-1"/>
                  <w:sz w:val="22"/>
                  <w:szCs w:val="22"/>
                </w:rPr>
                <w:t>s/</w:t>
              </w:r>
              <w:r w:rsidRPr="00FC02D9">
                <w:rPr>
                  <w:rFonts w:eastAsia="Calibri" w:hAnsi="Calibri"/>
                  <w:spacing w:val="-2"/>
                  <w:sz w:val="22"/>
                  <w:szCs w:val="22"/>
                </w:rPr>
                <w:t>vis-</w:t>
              </w:r>
              <w:r w:rsidRPr="00FC02D9">
                <w:rPr>
                  <w:rFonts w:eastAsia="Calibri" w:hAnsi="Calibri"/>
                  <w:spacing w:val="-1"/>
                  <w:sz w:val="22"/>
                  <w:szCs w:val="22"/>
                </w:rPr>
                <w:t>statements/mmr</w:t>
              </w:r>
              <w:r w:rsidRPr="00FC02D9">
                <w:rPr>
                  <w:rFonts w:eastAsia="Calibri" w:hAnsi="Calibri"/>
                  <w:spacing w:val="-2"/>
                  <w:sz w:val="22"/>
                  <w:szCs w:val="22"/>
                </w:rPr>
                <w:t>v</w:t>
              </w:r>
              <w:r w:rsidRPr="00FC02D9">
                <w:rPr>
                  <w:rFonts w:eastAsia="Calibri" w:hAnsi="Calibri"/>
                  <w:spacing w:val="-1"/>
                  <w:sz w:val="22"/>
                  <w:szCs w:val="22"/>
                </w:rPr>
                <w:t>.pd</w:t>
              </w:r>
              <w:r w:rsidRPr="00FC02D9">
                <w:rPr>
                  <w:rFonts w:eastAsia="Calibri" w:hAnsi="Calibri"/>
                  <w:spacing w:val="-2"/>
                  <w:sz w:val="22"/>
                  <w:szCs w:val="22"/>
                </w:rPr>
                <w:t>f</w:t>
              </w:r>
            </w:hyperlink>
          </w:p>
        </w:tc>
      </w:tr>
      <w:tr w:rsidR="003E2398" w:rsidRPr="00FC02D9" w14:paraId="12928A8B" w14:textId="77777777" w:rsidTr="001D2EAF">
        <w:trPr>
          <w:trHeight w:hRule="exact" w:val="389"/>
        </w:trPr>
        <w:tc>
          <w:tcPr>
            <w:tcW w:w="2360" w:type="dxa"/>
            <w:vMerge/>
            <w:tcBorders>
              <w:left w:val="single" w:sz="5" w:space="0" w:color="000000"/>
              <w:right w:val="single" w:sz="5" w:space="0" w:color="000000"/>
            </w:tcBorders>
          </w:tcPr>
          <w:p w14:paraId="5B756616" w14:textId="77777777" w:rsidR="003E2398" w:rsidRPr="00FC02D9" w:rsidRDefault="003E2398" w:rsidP="001D2EAF">
            <w:pPr>
              <w:widowControl w:val="0"/>
              <w:rPr>
                <w:rFonts w:ascii="Calibri" w:eastAsia="Calibri" w:hAnsi="Calibri"/>
                <w:sz w:val="22"/>
                <w:szCs w:val="22"/>
              </w:rPr>
            </w:pPr>
          </w:p>
        </w:tc>
        <w:tc>
          <w:tcPr>
            <w:tcW w:w="3509" w:type="dxa"/>
            <w:tcBorders>
              <w:top w:val="single" w:sz="5" w:space="0" w:color="000000"/>
              <w:left w:val="single" w:sz="5" w:space="0" w:color="000000"/>
              <w:bottom w:val="single" w:sz="5" w:space="0" w:color="000000"/>
              <w:right w:val="single" w:sz="5" w:space="0" w:color="000000"/>
            </w:tcBorders>
          </w:tcPr>
          <w:p w14:paraId="41DA413E" w14:textId="77777777" w:rsidR="003E2398" w:rsidRPr="00FC02D9" w:rsidRDefault="003E2398" w:rsidP="001D2EAF">
            <w:pPr>
              <w:widowControl w:val="0"/>
              <w:ind w:left="99"/>
              <w:rPr>
                <w:sz w:val="22"/>
                <w:szCs w:val="22"/>
              </w:rPr>
            </w:pPr>
            <w:r w:rsidRPr="00FC02D9">
              <w:rPr>
                <w:rFonts w:eastAsia="Calibri" w:hAnsi="Calibri"/>
                <w:spacing w:val="-2"/>
                <w:sz w:val="22"/>
                <w:szCs w:val="22"/>
              </w:rPr>
              <w:t>Influ</w:t>
            </w:r>
            <w:r w:rsidRPr="00FC02D9">
              <w:rPr>
                <w:rFonts w:eastAsia="Calibri" w:hAnsi="Calibri"/>
                <w:spacing w:val="-1"/>
                <w:sz w:val="22"/>
                <w:szCs w:val="22"/>
              </w:rPr>
              <w:t>enza</w:t>
            </w:r>
          </w:p>
        </w:tc>
        <w:tc>
          <w:tcPr>
            <w:tcW w:w="8471" w:type="dxa"/>
            <w:tcBorders>
              <w:top w:val="single" w:sz="5" w:space="0" w:color="000000"/>
              <w:left w:val="single" w:sz="5" w:space="0" w:color="000000"/>
              <w:bottom w:val="single" w:sz="5" w:space="0" w:color="000000"/>
              <w:right w:val="single" w:sz="5" w:space="0" w:color="000000"/>
            </w:tcBorders>
          </w:tcPr>
          <w:p w14:paraId="6D05CCE6" w14:textId="77777777" w:rsidR="003E2398" w:rsidRPr="00FC02D9" w:rsidRDefault="00D91A27" w:rsidP="001D2EAF">
            <w:pPr>
              <w:widowControl w:val="0"/>
              <w:ind w:left="102"/>
              <w:rPr>
                <w:sz w:val="22"/>
                <w:szCs w:val="22"/>
              </w:rPr>
            </w:pPr>
            <w:hyperlink r:id="rId42">
              <w:r w:rsidR="003E2398" w:rsidRPr="00FC02D9">
                <w:rPr>
                  <w:rFonts w:eastAsia="Calibri" w:hAnsi="Calibri"/>
                  <w:spacing w:val="-1"/>
                  <w:w w:val="105"/>
                  <w:sz w:val="22"/>
                  <w:szCs w:val="22"/>
                </w:rPr>
                <w:t>http</w:t>
              </w:r>
              <w:r w:rsidR="003E2398" w:rsidRPr="00FC02D9">
                <w:rPr>
                  <w:rFonts w:eastAsia="Calibri" w:hAnsi="Calibri"/>
                  <w:spacing w:val="-2"/>
                  <w:w w:val="105"/>
                  <w:sz w:val="22"/>
                  <w:szCs w:val="22"/>
                </w:rPr>
                <w:t>:</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www.cdc.g</w:t>
              </w:r>
              <w:r w:rsidR="003E2398" w:rsidRPr="00FC02D9">
                <w:rPr>
                  <w:rFonts w:eastAsia="Calibri" w:hAnsi="Calibri"/>
                  <w:spacing w:val="-1"/>
                  <w:w w:val="105"/>
                  <w:sz w:val="22"/>
                  <w:szCs w:val="22"/>
                </w:rPr>
                <w:t>o</w:t>
              </w:r>
              <w:r w:rsidR="003E2398" w:rsidRPr="00FC02D9">
                <w:rPr>
                  <w:rFonts w:eastAsia="Calibri" w:hAnsi="Calibri"/>
                  <w:spacing w:val="-2"/>
                  <w:w w:val="105"/>
                  <w:sz w:val="22"/>
                  <w:szCs w:val="22"/>
                </w:rPr>
                <w:t>v</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vaccin</w:t>
              </w:r>
              <w:r w:rsidR="003E2398" w:rsidRPr="00FC02D9">
                <w:rPr>
                  <w:rFonts w:eastAsia="Calibri" w:hAnsi="Calibri"/>
                  <w:spacing w:val="-1"/>
                  <w:w w:val="105"/>
                  <w:sz w:val="22"/>
                  <w:szCs w:val="22"/>
                </w:rPr>
                <w:t>es/h</w:t>
              </w:r>
              <w:r w:rsidR="003E2398" w:rsidRPr="00FC02D9">
                <w:rPr>
                  <w:rFonts w:eastAsia="Calibri" w:hAnsi="Calibri"/>
                  <w:spacing w:val="-2"/>
                  <w:w w:val="105"/>
                  <w:sz w:val="22"/>
                  <w:szCs w:val="22"/>
                </w:rPr>
                <w:t>cp</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statements/</w:t>
              </w:r>
              <w:r w:rsidR="003E2398" w:rsidRPr="00FC02D9">
                <w:rPr>
                  <w:rFonts w:eastAsia="Calibri" w:hAnsi="Calibri"/>
                  <w:spacing w:val="-2"/>
                  <w:w w:val="105"/>
                  <w:sz w:val="22"/>
                  <w:szCs w:val="22"/>
                </w:rPr>
                <w:t>flu</w:t>
              </w:r>
              <w:r w:rsidR="003E2398" w:rsidRPr="00FC02D9">
                <w:rPr>
                  <w:rFonts w:eastAsia="Calibri" w:hAnsi="Calibri"/>
                  <w:spacing w:val="-1"/>
                  <w:w w:val="105"/>
                  <w:sz w:val="22"/>
                  <w:szCs w:val="22"/>
                </w:rPr>
                <w:t>.pd</w:t>
              </w:r>
              <w:r w:rsidR="003E2398" w:rsidRPr="00FC02D9">
                <w:rPr>
                  <w:rFonts w:eastAsia="Calibri" w:hAnsi="Calibri"/>
                  <w:spacing w:val="-2"/>
                  <w:w w:val="105"/>
                  <w:sz w:val="22"/>
                  <w:szCs w:val="22"/>
                </w:rPr>
                <w:t>f</w:t>
              </w:r>
            </w:hyperlink>
          </w:p>
        </w:tc>
      </w:tr>
      <w:tr w:rsidR="003E2398" w:rsidRPr="00FC02D9" w14:paraId="1D6A83B2" w14:textId="77777777" w:rsidTr="001D2EAF">
        <w:trPr>
          <w:trHeight w:hRule="exact" w:val="377"/>
        </w:trPr>
        <w:tc>
          <w:tcPr>
            <w:tcW w:w="2360" w:type="dxa"/>
            <w:vMerge/>
            <w:tcBorders>
              <w:left w:val="single" w:sz="5" w:space="0" w:color="000000"/>
              <w:right w:val="single" w:sz="5" w:space="0" w:color="000000"/>
            </w:tcBorders>
          </w:tcPr>
          <w:p w14:paraId="1AD9BB0F" w14:textId="77777777" w:rsidR="003E2398" w:rsidRPr="00FC02D9" w:rsidRDefault="003E2398" w:rsidP="001D2EAF">
            <w:pPr>
              <w:widowControl w:val="0"/>
              <w:rPr>
                <w:rFonts w:ascii="Calibri" w:eastAsia="Calibri" w:hAnsi="Calibri"/>
                <w:sz w:val="22"/>
                <w:szCs w:val="22"/>
              </w:rPr>
            </w:pPr>
          </w:p>
        </w:tc>
        <w:tc>
          <w:tcPr>
            <w:tcW w:w="3509" w:type="dxa"/>
            <w:tcBorders>
              <w:top w:val="single" w:sz="5" w:space="0" w:color="000000"/>
              <w:left w:val="single" w:sz="5" w:space="0" w:color="000000"/>
              <w:bottom w:val="single" w:sz="5" w:space="0" w:color="000000"/>
              <w:right w:val="single" w:sz="5" w:space="0" w:color="000000"/>
            </w:tcBorders>
          </w:tcPr>
          <w:p w14:paraId="2DE9E9A5" w14:textId="77777777" w:rsidR="003E2398" w:rsidRPr="00FC02D9" w:rsidRDefault="003E2398" w:rsidP="001D2EAF">
            <w:pPr>
              <w:widowControl w:val="0"/>
              <w:ind w:left="99"/>
              <w:rPr>
                <w:sz w:val="22"/>
                <w:szCs w:val="22"/>
              </w:rPr>
            </w:pPr>
            <w:r w:rsidRPr="00FC02D9">
              <w:rPr>
                <w:rFonts w:eastAsia="Calibri" w:hAnsi="Calibri"/>
                <w:spacing w:val="-2"/>
                <w:sz w:val="22"/>
                <w:szCs w:val="22"/>
              </w:rPr>
              <w:t>P</w:t>
            </w:r>
            <w:r w:rsidRPr="00FC02D9">
              <w:rPr>
                <w:rFonts w:eastAsia="Calibri" w:hAnsi="Calibri"/>
                <w:spacing w:val="-1"/>
                <w:sz w:val="22"/>
                <w:szCs w:val="22"/>
              </w:rPr>
              <w:t>neumo</w:t>
            </w:r>
            <w:r w:rsidRPr="00FC02D9">
              <w:rPr>
                <w:rFonts w:eastAsia="Calibri" w:hAnsi="Calibri"/>
                <w:spacing w:val="-2"/>
                <w:sz w:val="22"/>
                <w:szCs w:val="22"/>
              </w:rPr>
              <w:t>c</w:t>
            </w:r>
            <w:r w:rsidRPr="00FC02D9">
              <w:rPr>
                <w:rFonts w:eastAsia="Calibri" w:hAnsi="Calibri"/>
                <w:spacing w:val="-1"/>
                <w:sz w:val="22"/>
                <w:szCs w:val="22"/>
              </w:rPr>
              <w:t>o</w:t>
            </w:r>
            <w:r w:rsidRPr="00FC02D9">
              <w:rPr>
                <w:rFonts w:eastAsia="Calibri" w:hAnsi="Calibri"/>
                <w:spacing w:val="-2"/>
                <w:sz w:val="22"/>
                <w:szCs w:val="22"/>
              </w:rPr>
              <w:t>cc</w:t>
            </w:r>
            <w:r w:rsidRPr="00FC02D9">
              <w:rPr>
                <w:rFonts w:eastAsia="Calibri" w:hAnsi="Calibri"/>
                <w:spacing w:val="-1"/>
                <w:sz w:val="22"/>
                <w:szCs w:val="22"/>
              </w:rPr>
              <w:t>al</w:t>
            </w:r>
            <w:r w:rsidRPr="00FC02D9">
              <w:rPr>
                <w:rFonts w:eastAsia="Calibri" w:hAnsi="Calibri"/>
                <w:spacing w:val="14"/>
                <w:sz w:val="22"/>
                <w:szCs w:val="22"/>
              </w:rPr>
              <w:t xml:space="preserve"> </w:t>
            </w:r>
            <w:r w:rsidRPr="00FC02D9">
              <w:rPr>
                <w:rFonts w:eastAsia="Calibri" w:hAnsi="Calibri"/>
                <w:spacing w:val="-1"/>
                <w:sz w:val="22"/>
                <w:szCs w:val="22"/>
              </w:rPr>
              <w:t>(po</w:t>
            </w:r>
            <w:r w:rsidRPr="00FC02D9">
              <w:rPr>
                <w:rFonts w:eastAsia="Calibri" w:hAnsi="Calibri"/>
                <w:spacing w:val="-2"/>
                <w:sz w:val="22"/>
                <w:szCs w:val="22"/>
              </w:rPr>
              <w:t>lysac</w:t>
            </w:r>
            <w:r w:rsidRPr="00FC02D9">
              <w:rPr>
                <w:rFonts w:eastAsia="Calibri" w:hAnsi="Calibri"/>
                <w:spacing w:val="-1"/>
                <w:sz w:val="22"/>
                <w:szCs w:val="22"/>
              </w:rPr>
              <w:t>charide)</w:t>
            </w:r>
          </w:p>
        </w:tc>
        <w:tc>
          <w:tcPr>
            <w:tcW w:w="8471" w:type="dxa"/>
            <w:tcBorders>
              <w:top w:val="single" w:sz="5" w:space="0" w:color="000000"/>
              <w:left w:val="single" w:sz="5" w:space="0" w:color="000000"/>
              <w:bottom w:val="single" w:sz="5" w:space="0" w:color="000000"/>
              <w:right w:val="single" w:sz="5" w:space="0" w:color="000000"/>
            </w:tcBorders>
          </w:tcPr>
          <w:p w14:paraId="01B52574" w14:textId="77777777" w:rsidR="003E2398" w:rsidRPr="00FC02D9" w:rsidRDefault="00D91A27" w:rsidP="001D2EAF">
            <w:pPr>
              <w:widowControl w:val="0"/>
              <w:ind w:left="102"/>
              <w:rPr>
                <w:sz w:val="22"/>
                <w:szCs w:val="22"/>
              </w:rPr>
            </w:pPr>
            <w:hyperlink r:id="rId43">
              <w:r w:rsidR="003E2398" w:rsidRPr="00FC02D9">
                <w:rPr>
                  <w:rFonts w:eastAsia="Calibri" w:hAnsi="Calibri"/>
                  <w:spacing w:val="-1"/>
                  <w:w w:val="105"/>
                  <w:sz w:val="22"/>
                  <w:szCs w:val="22"/>
                </w:rPr>
                <w:t>http</w:t>
              </w:r>
              <w:r w:rsidR="003E2398" w:rsidRPr="00FC02D9">
                <w:rPr>
                  <w:rFonts w:eastAsia="Calibri" w:hAnsi="Calibri"/>
                  <w:spacing w:val="-2"/>
                  <w:w w:val="105"/>
                  <w:sz w:val="22"/>
                  <w:szCs w:val="22"/>
                </w:rPr>
                <w:t>:</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www.cdc.g</w:t>
              </w:r>
              <w:r w:rsidR="003E2398" w:rsidRPr="00FC02D9">
                <w:rPr>
                  <w:rFonts w:eastAsia="Calibri" w:hAnsi="Calibri"/>
                  <w:spacing w:val="-1"/>
                  <w:w w:val="105"/>
                  <w:sz w:val="22"/>
                  <w:szCs w:val="22"/>
                </w:rPr>
                <w:t>o</w:t>
              </w:r>
              <w:r w:rsidR="003E2398" w:rsidRPr="00FC02D9">
                <w:rPr>
                  <w:rFonts w:eastAsia="Calibri" w:hAnsi="Calibri"/>
                  <w:spacing w:val="-2"/>
                  <w:w w:val="105"/>
                  <w:sz w:val="22"/>
                  <w:szCs w:val="22"/>
                </w:rPr>
                <w:t>v</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vaccin</w:t>
              </w:r>
              <w:r w:rsidR="003E2398" w:rsidRPr="00FC02D9">
                <w:rPr>
                  <w:rFonts w:eastAsia="Calibri" w:hAnsi="Calibri"/>
                  <w:spacing w:val="-1"/>
                  <w:w w:val="105"/>
                  <w:sz w:val="22"/>
                  <w:szCs w:val="22"/>
                </w:rPr>
                <w:t>es/h</w:t>
              </w:r>
              <w:r w:rsidR="003E2398" w:rsidRPr="00FC02D9">
                <w:rPr>
                  <w:rFonts w:eastAsia="Calibri" w:hAnsi="Calibri"/>
                  <w:spacing w:val="-2"/>
                  <w:w w:val="105"/>
                  <w:sz w:val="22"/>
                  <w:szCs w:val="22"/>
                </w:rPr>
                <w:t>cp</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statements/pp</w:t>
              </w:r>
              <w:r w:rsidR="003E2398" w:rsidRPr="00FC02D9">
                <w:rPr>
                  <w:rFonts w:eastAsia="Calibri" w:hAnsi="Calibri"/>
                  <w:spacing w:val="-2"/>
                  <w:w w:val="105"/>
                  <w:sz w:val="22"/>
                  <w:szCs w:val="22"/>
                </w:rPr>
                <w:t>v</w:t>
              </w:r>
              <w:r w:rsidR="003E2398" w:rsidRPr="00FC02D9">
                <w:rPr>
                  <w:rFonts w:eastAsia="Calibri" w:hAnsi="Calibri"/>
                  <w:spacing w:val="-1"/>
                  <w:w w:val="105"/>
                  <w:sz w:val="22"/>
                  <w:szCs w:val="22"/>
                </w:rPr>
                <w:t>.pd</w:t>
              </w:r>
              <w:r w:rsidR="003E2398" w:rsidRPr="00FC02D9">
                <w:rPr>
                  <w:rFonts w:eastAsia="Calibri" w:hAnsi="Calibri"/>
                  <w:spacing w:val="-2"/>
                  <w:w w:val="105"/>
                  <w:sz w:val="22"/>
                  <w:szCs w:val="22"/>
                </w:rPr>
                <w:t>f</w:t>
              </w:r>
            </w:hyperlink>
          </w:p>
        </w:tc>
      </w:tr>
      <w:tr w:rsidR="003E2398" w:rsidRPr="00FC02D9" w14:paraId="2F25F4BC" w14:textId="77777777" w:rsidTr="001D2EAF">
        <w:trPr>
          <w:trHeight w:hRule="exact" w:val="379"/>
        </w:trPr>
        <w:tc>
          <w:tcPr>
            <w:tcW w:w="2360" w:type="dxa"/>
            <w:vMerge/>
            <w:tcBorders>
              <w:left w:val="single" w:sz="5" w:space="0" w:color="000000"/>
              <w:right w:val="single" w:sz="5" w:space="0" w:color="000000"/>
            </w:tcBorders>
          </w:tcPr>
          <w:p w14:paraId="1A4B121E" w14:textId="77777777" w:rsidR="003E2398" w:rsidRPr="00FC02D9" w:rsidRDefault="003E2398" w:rsidP="001D2EAF">
            <w:pPr>
              <w:widowControl w:val="0"/>
              <w:rPr>
                <w:rFonts w:ascii="Calibri" w:eastAsia="Calibri" w:hAnsi="Calibri"/>
                <w:sz w:val="22"/>
                <w:szCs w:val="22"/>
              </w:rPr>
            </w:pPr>
          </w:p>
        </w:tc>
        <w:tc>
          <w:tcPr>
            <w:tcW w:w="3509" w:type="dxa"/>
            <w:tcBorders>
              <w:top w:val="single" w:sz="5" w:space="0" w:color="000000"/>
              <w:left w:val="single" w:sz="5" w:space="0" w:color="000000"/>
              <w:bottom w:val="single" w:sz="5" w:space="0" w:color="000000"/>
              <w:right w:val="single" w:sz="5" w:space="0" w:color="000000"/>
            </w:tcBorders>
          </w:tcPr>
          <w:p w14:paraId="4D02DA32" w14:textId="77777777" w:rsidR="003E2398" w:rsidRPr="00FC02D9" w:rsidRDefault="003E2398" w:rsidP="001D2EAF">
            <w:pPr>
              <w:widowControl w:val="0"/>
              <w:ind w:left="99"/>
              <w:rPr>
                <w:sz w:val="22"/>
                <w:szCs w:val="22"/>
              </w:rPr>
            </w:pPr>
            <w:r w:rsidRPr="00FC02D9">
              <w:rPr>
                <w:rFonts w:eastAsia="Calibri" w:hAnsi="Calibri"/>
                <w:spacing w:val="-2"/>
                <w:sz w:val="22"/>
                <w:szCs w:val="22"/>
              </w:rPr>
              <w:t>H</w:t>
            </w:r>
            <w:r w:rsidRPr="00FC02D9">
              <w:rPr>
                <w:rFonts w:eastAsia="Calibri" w:hAnsi="Calibri"/>
                <w:spacing w:val="-1"/>
                <w:sz w:val="22"/>
                <w:szCs w:val="22"/>
              </w:rPr>
              <w:t>epatitis</w:t>
            </w:r>
            <w:r w:rsidRPr="00FC02D9">
              <w:rPr>
                <w:rFonts w:eastAsia="Calibri" w:hAnsi="Calibri"/>
                <w:spacing w:val="-35"/>
                <w:sz w:val="22"/>
                <w:szCs w:val="22"/>
              </w:rPr>
              <w:t xml:space="preserve"> </w:t>
            </w:r>
            <w:r w:rsidRPr="00FC02D9">
              <w:rPr>
                <w:rFonts w:eastAsia="Calibri" w:hAnsi="Calibri"/>
                <w:sz w:val="22"/>
                <w:szCs w:val="22"/>
              </w:rPr>
              <w:t>A</w:t>
            </w:r>
          </w:p>
        </w:tc>
        <w:tc>
          <w:tcPr>
            <w:tcW w:w="8471" w:type="dxa"/>
            <w:tcBorders>
              <w:top w:val="single" w:sz="5" w:space="0" w:color="000000"/>
              <w:left w:val="single" w:sz="5" w:space="0" w:color="000000"/>
              <w:bottom w:val="single" w:sz="5" w:space="0" w:color="000000"/>
              <w:right w:val="single" w:sz="5" w:space="0" w:color="000000"/>
            </w:tcBorders>
          </w:tcPr>
          <w:p w14:paraId="01798D14" w14:textId="77777777" w:rsidR="003E2398" w:rsidRPr="00FC02D9" w:rsidRDefault="00D91A27" w:rsidP="001D2EAF">
            <w:pPr>
              <w:widowControl w:val="0"/>
              <w:ind w:left="102"/>
              <w:rPr>
                <w:sz w:val="22"/>
                <w:szCs w:val="22"/>
              </w:rPr>
            </w:pPr>
            <w:hyperlink r:id="rId44">
              <w:r w:rsidR="003E2398" w:rsidRPr="00FC02D9">
                <w:rPr>
                  <w:rFonts w:eastAsia="Calibri" w:hAnsi="Calibri"/>
                  <w:spacing w:val="-1"/>
                  <w:w w:val="105"/>
                  <w:sz w:val="22"/>
                  <w:szCs w:val="22"/>
                </w:rPr>
                <w:t>http</w:t>
              </w:r>
              <w:r w:rsidR="003E2398" w:rsidRPr="00FC02D9">
                <w:rPr>
                  <w:rFonts w:eastAsia="Calibri" w:hAnsi="Calibri"/>
                  <w:spacing w:val="-2"/>
                  <w:w w:val="105"/>
                  <w:sz w:val="22"/>
                  <w:szCs w:val="22"/>
                </w:rPr>
                <w:t>:</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www.cdc.g</w:t>
              </w:r>
              <w:r w:rsidR="003E2398" w:rsidRPr="00FC02D9">
                <w:rPr>
                  <w:rFonts w:eastAsia="Calibri" w:hAnsi="Calibri"/>
                  <w:spacing w:val="-1"/>
                  <w:w w:val="105"/>
                  <w:sz w:val="22"/>
                  <w:szCs w:val="22"/>
                </w:rPr>
                <w:t>o</w:t>
              </w:r>
              <w:r w:rsidR="003E2398" w:rsidRPr="00FC02D9">
                <w:rPr>
                  <w:rFonts w:eastAsia="Calibri" w:hAnsi="Calibri"/>
                  <w:spacing w:val="-2"/>
                  <w:w w:val="105"/>
                  <w:sz w:val="22"/>
                  <w:szCs w:val="22"/>
                </w:rPr>
                <w:t>v</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vaccin</w:t>
              </w:r>
              <w:r w:rsidR="003E2398" w:rsidRPr="00FC02D9">
                <w:rPr>
                  <w:rFonts w:eastAsia="Calibri" w:hAnsi="Calibri"/>
                  <w:spacing w:val="-1"/>
                  <w:w w:val="105"/>
                  <w:sz w:val="22"/>
                  <w:szCs w:val="22"/>
                </w:rPr>
                <w:t>es/h</w:t>
              </w:r>
              <w:r w:rsidR="003E2398" w:rsidRPr="00FC02D9">
                <w:rPr>
                  <w:rFonts w:eastAsia="Calibri" w:hAnsi="Calibri"/>
                  <w:spacing w:val="-2"/>
                  <w:w w:val="105"/>
                  <w:sz w:val="22"/>
                  <w:szCs w:val="22"/>
                </w:rPr>
                <w:t>cp</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statements/hep</w:t>
              </w:r>
              <w:r w:rsidR="003E2398" w:rsidRPr="00FC02D9">
                <w:rPr>
                  <w:rFonts w:eastAsia="Calibri" w:hAnsi="Calibri"/>
                  <w:spacing w:val="-2"/>
                  <w:w w:val="105"/>
                  <w:sz w:val="22"/>
                  <w:szCs w:val="22"/>
                </w:rPr>
                <w:t>-</w:t>
              </w:r>
              <w:r w:rsidR="003E2398" w:rsidRPr="00FC02D9">
                <w:rPr>
                  <w:rFonts w:eastAsia="Calibri" w:hAnsi="Calibri"/>
                  <w:spacing w:val="-1"/>
                  <w:w w:val="105"/>
                  <w:sz w:val="22"/>
                  <w:szCs w:val="22"/>
                </w:rPr>
                <w:t>a.pd</w:t>
              </w:r>
              <w:r w:rsidR="003E2398" w:rsidRPr="00FC02D9">
                <w:rPr>
                  <w:rFonts w:eastAsia="Calibri" w:hAnsi="Calibri"/>
                  <w:spacing w:val="-2"/>
                  <w:w w:val="105"/>
                  <w:sz w:val="22"/>
                  <w:szCs w:val="22"/>
                </w:rPr>
                <w:t>f</w:t>
              </w:r>
            </w:hyperlink>
          </w:p>
        </w:tc>
      </w:tr>
      <w:tr w:rsidR="003E2398" w:rsidRPr="00FC02D9" w14:paraId="4182193F" w14:textId="77777777" w:rsidTr="001D2EAF">
        <w:trPr>
          <w:trHeight w:hRule="exact" w:val="360"/>
        </w:trPr>
        <w:tc>
          <w:tcPr>
            <w:tcW w:w="2360" w:type="dxa"/>
            <w:vMerge/>
            <w:tcBorders>
              <w:left w:val="single" w:sz="5" w:space="0" w:color="000000"/>
              <w:right w:val="single" w:sz="5" w:space="0" w:color="000000"/>
            </w:tcBorders>
          </w:tcPr>
          <w:p w14:paraId="5E2A9A2D" w14:textId="77777777" w:rsidR="003E2398" w:rsidRPr="00FC02D9" w:rsidRDefault="003E2398" w:rsidP="001D2EAF">
            <w:pPr>
              <w:widowControl w:val="0"/>
              <w:rPr>
                <w:rFonts w:ascii="Calibri" w:eastAsia="Calibri" w:hAnsi="Calibri"/>
                <w:sz w:val="22"/>
                <w:szCs w:val="22"/>
              </w:rPr>
            </w:pPr>
          </w:p>
        </w:tc>
        <w:tc>
          <w:tcPr>
            <w:tcW w:w="3509" w:type="dxa"/>
            <w:tcBorders>
              <w:top w:val="single" w:sz="5" w:space="0" w:color="000000"/>
              <w:left w:val="single" w:sz="5" w:space="0" w:color="000000"/>
              <w:bottom w:val="single" w:sz="5" w:space="0" w:color="000000"/>
              <w:right w:val="single" w:sz="5" w:space="0" w:color="000000"/>
            </w:tcBorders>
          </w:tcPr>
          <w:p w14:paraId="23699970" w14:textId="77777777" w:rsidR="003E2398" w:rsidRPr="00FC02D9" w:rsidRDefault="003E2398" w:rsidP="001D2EAF">
            <w:pPr>
              <w:widowControl w:val="0"/>
              <w:ind w:left="99"/>
              <w:rPr>
                <w:sz w:val="22"/>
                <w:szCs w:val="22"/>
              </w:rPr>
            </w:pPr>
            <w:r w:rsidRPr="00FC02D9">
              <w:rPr>
                <w:rFonts w:eastAsia="Calibri" w:hAnsi="Calibri"/>
                <w:spacing w:val="-2"/>
                <w:sz w:val="22"/>
                <w:szCs w:val="22"/>
              </w:rPr>
              <w:t>H</w:t>
            </w:r>
            <w:r w:rsidRPr="00FC02D9">
              <w:rPr>
                <w:rFonts w:eastAsia="Calibri" w:hAnsi="Calibri"/>
                <w:spacing w:val="-1"/>
                <w:sz w:val="22"/>
                <w:szCs w:val="22"/>
              </w:rPr>
              <w:t>epatitis</w:t>
            </w:r>
            <w:r w:rsidRPr="00FC02D9">
              <w:rPr>
                <w:rFonts w:eastAsia="Calibri" w:hAnsi="Calibri"/>
                <w:spacing w:val="-31"/>
                <w:sz w:val="22"/>
                <w:szCs w:val="22"/>
              </w:rPr>
              <w:t xml:space="preserve"> </w:t>
            </w:r>
            <w:r w:rsidRPr="00FC02D9">
              <w:rPr>
                <w:rFonts w:eastAsia="Calibri" w:hAnsi="Calibri"/>
                <w:sz w:val="22"/>
                <w:szCs w:val="22"/>
              </w:rPr>
              <w:t>B</w:t>
            </w:r>
          </w:p>
        </w:tc>
        <w:tc>
          <w:tcPr>
            <w:tcW w:w="8471" w:type="dxa"/>
            <w:tcBorders>
              <w:top w:val="single" w:sz="5" w:space="0" w:color="000000"/>
              <w:left w:val="single" w:sz="5" w:space="0" w:color="000000"/>
              <w:bottom w:val="single" w:sz="5" w:space="0" w:color="000000"/>
              <w:right w:val="single" w:sz="5" w:space="0" w:color="000000"/>
            </w:tcBorders>
          </w:tcPr>
          <w:p w14:paraId="25301AD5" w14:textId="77777777" w:rsidR="003E2398" w:rsidRPr="00FC02D9" w:rsidRDefault="00D91A27" w:rsidP="001D2EAF">
            <w:pPr>
              <w:widowControl w:val="0"/>
              <w:ind w:left="102"/>
              <w:rPr>
                <w:sz w:val="22"/>
                <w:szCs w:val="22"/>
              </w:rPr>
            </w:pPr>
            <w:hyperlink r:id="rId45">
              <w:r w:rsidR="003E2398" w:rsidRPr="00FC02D9">
                <w:rPr>
                  <w:rFonts w:eastAsia="Calibri" w:hAnsi="Calibri"/>
                  <w:spacing w:val="-1"/>
                  <w:w w:val="105"/>
                  <w:sz w:val="22"/>
                  <w:szCs w:val="22"/>
                </w:rPr>
                <w:t>http</w:t>
              </w:r>
              <w:r w:rsidR="003E2398" w:rsidRPr="00FC02D9">
                <w:rPr>
                  <w:rFonts w:eastAsia="Calibri" w:hAnsi="Calibri"/>
                  <w:spacing w:val="-2"/>
                  <w:w w:val="105"/>
                  <w:sz w:val="22"/>
                  <w:szCs w:val="22"/>
                </w:rPr>
                <w:t>:</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www.cdc.g</w:t>
              </w:r>
              <w:r w:rsidR="003E2398" w:rsidRPr="00FC02D9">
                <w:rPr>
                  <w:rFonts w:eastAsia="Calibri" w:hAnsi="Calibri"/>
                  <w:spacing w:val="-1"/>
                  <w:w w:val="105"/>
                  <w:sz w:val="22"/>
                  <w:szCs w:val="22"/>
                </w:rPr>
                <w:t>o</w:t>
              </w:r>
              <w:r w:rsidR="003E2398" w:rsidRPr="00FC02D9">
                <w:rPr>
                  <w:rFonts w:eastAsia="Calibri" w:hAnsi="Calibri"/>
                  <w:spacing w:val="-2"/>
                  <w:w w:val="105"/>
                  <w:sz w:val="22"/>
                  <w:szCs w:val="22"/>
                </w:rPr>
                <w:t>v</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vaccin</w:t>
              </w:r>
              <w:r w:rsidR="003E2398" w:rsidRPr="00FC02D9">
                <w:rPr>
                  <w:rFonts w:eastAsia="Calibri" w:hAnsi="Calibri"/>
                  <w:spacing w:val="-1"/>
                  <w:w w:val="105"/>
                  <w:sz w:val="22"/>
                  <w:szCs w:val="22"/>
                </w:rPr>
                <w:t>es/h</w:t>
              </w:r>
              <w:r w:rsidR="003E2398" w:rsidRPr="00FC02D9">
                <w:rPr>
                  <w:rFonts w:eastAsia="Calibri" w:hAnsi="Calibri"/>
                  <w:spacing w:val="-2"/>
                  <w:w w:val="105"/>
                  <w:sz w:val="22"/>
                  <w:szCs w:val="22"/>
                </w:rPr>
                <w:t>cp</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statements/hep</w:t>
              </w:r>
              <w:r w:rsidR="003E2398" w:rsidRPr="00FC02D9">
                <w:rPr>
                  <w:rFonts w:eastAsia="Calibri" w:hAnsi="Calibri"/>
                  <w:spacing w:val="-2"/>
                  <w:w w:val="105"/>
                  <w:sz w:val="22"/>
                  <w:szCs w:val="22"/>
                </w:rPr>
                <w:t>-</w:t>
              </w:r>
              <w:r w:rsidR="003E2398" w:rsidRPr="00FC02D9">
                <w:rPr>
                  <w:rFonts w:eastAsia="Calibri" w:hAnsi="Calibri"/>
                  <w:spacing w:val="-1"/>
                  <w:w w:val="105"/>
                  <w:sz w:val="22"/>
                  <w:szCs w:val="22"/>
                </w:rPr>
                <w:t>b.pd</w:t>
              </w:r>
              <w:r w:rsidR="003E2398" w:rsidRPr="00FC02D9">
                <w:rPr>
                  <w:rFonts w:eastAsia="Calibri" w:hAnsi="Calibri"/>
                  <w:spacing w:val="-2"/>
                  <w:w w:val="105"/>
                  <w:sz w:val="22"/>
                  <w:szCs w:val="22"/>
                </w:rPr>
                <w:t>f</w:t>
              </w:r>
            </w:hyperlink>
          </w:p>
        </w:tc>
      </w:tr>
      <w:tr w:rsidR="003E2398" w:rsidRPr="00FC02D9" w14:paraId="678A67D1" w14:textId="77777777" w:rsidTr="00401BF3">
        <w:trPr>
          <w:trHeight w:hRule="exact" w:val="381"/>
        </w:trPr>
        <w:tc>
          <w:tcPr>
            <w:tcW w:w="2360" w:type="dxa"/>
            <w:vMerge/>
            <w:tcBorders>
              <w:left w:val="single" w:sz="5" w:space="0" w:color="000000"/>
              <w:right w:val="single" w:sz="5" w:space="0" w:color="000000"/>
            </w:tcBorders>
          </w:tcPr>
          <w:p w14:paraId="370F64BF" w14:textId="77777777" w:rsidR="003E2398" w:rsidRPr="00FC02D9" w:rsidRDefault="003E2398" w:rsidP="001D2EAF">
            <w:pPr>
              <w:widowControl w:val="0"/>
              <w:rPr>
                <w:rFonts w:ascii="Calibri" w:eastAsia="Calibri" w:hAnsi="Calibri"/>
                <w:sz w:val="22"/>
                <w:szCs w:val="22"/>
              </w:rPr>
            </w:pPr>
          </w:p>
        </w:tc>
        <w:tc>
          <w:tcPr>
            <w:tcW w:w="3509" w:type="dxa"/>
            <w:tcBorders>
              <w:top w:val="single" w:sz="5" w:space="0" w:color="000000"/>
              <w:left w:val="single" w:sz="5" w:space="0" w:color="000000"/>
              <w:bottom w:val="single" w:sz="5" w:space="0" w:color="000000"/>
              <w:right w:val="single" w:sz="5" w:space="0" w:color="000000"/>
            </w:tcBorders>
          </w:tcPr>
          <w:p w14:paraId="6498CB93" w14:textId="3BB9CB4A" w:rsidR="003E2398" w:rsidRPr="00FC02D9" w:rsidRDefault="003E2398" w:rsidP="001D2EAF">
            <w:pPr>
              <w:widowControl w:val="0"/>
              <w:ind w:left="99"/>
              <w:rPr>
                <w:sz w:val="22"/>
                <w:szCs w:val="22"/>
              </w:rPr>
            </w:pPr>
            <w:r w:rsidRPr="00FC02D9">
              <w:rPr>
                <w:rFonts w:eastAsia="Calibri" w:hAnsi="Calibri"/>
                <w:spacing w:val="-2"/>
                <w:sz w:val="22"/>
                <w:szCs w:val="22"/>
              </w:rPr>
              <w:t>H</w:t>
            </w:r>
            <w:r w:rsidRPr="00FC02D9">
              <w:rPr>
                <w:rFonts w:eastAsia="Calibri" w:hAnsi="Calibri"/>
                <w:spacing w:val="-1"/>
                <w:sz w:val="22"/>
                <w:szCs w:val="22"/>
              </w:rPr>
              <w:t>epatitis</w:t>
            </w:r>
            <w:r w:rsidRPr="00FC02D9">
              <w:rPr>
                <w:rFonts w:eastAsia="Calibri" w:hAnsi="Calibri"/>
                <w:spacing w:val="-33"/>
                <w:sz w:val="22"/>
                <w:szCs w:val="22"/>
              </w:rPr>
              <w:t xml:space="preserve"> </w:t>
            </w:r>
            <w:r w:rsidRPr="00FC02D9">
              <w:rPr>
                <w:rFonts w:eastAsia="Calibri" w:hAnsi="Calibri"/>
                <w:sz w:val="22"/>
                <w:szCs w:val="22"/>
              </w:rPr>
              <w:t>C</w:t>
            </w:r>
            <w:r w:rsidR="00076839">
              <w:rPr>
                <w:rFonts w:eastAsia="Calibri" w:hAnsi="Calibri"/>
                <w:sz w:val="22"/>
                <w:szCs w:val="22"/>
              </w:rPr>
              <w:t xml:space="preserve"> Screening</w:t>
            </w:r>
          </w:p>
        </w:tc>
        <w:tc>
          <w:tcPr>
            <w:tcW w:w="8471" w:type="dxa"/>
            <w:tcBorders>
              <w:top w:val="single" w:sz="5" w:space="0" w:color="000000"/>
              <w:left w:val="single" w:sz="5" w:space="0" w:color="000000"/>
              <w:bottom w:val="single" w:sz="5" w:space="0" w:color="000000"/>
              <w:right w:val="single" w:sz="5" w:space="0" w:color="000000"/>
            </w:tcBorders>
          </w:tcPr>
          <w:p w14:paraId="54C6BE96" w14:textId="39403B7F" w:rsidR="003E2398" w:rsidRPr="00AC0614" w:rsidRDefault="00FD5D52" w:rsidP="001D2EAF">
            <w:pPr>
              <w:widowControl w:val="0"/>
              <w:spacing w:before="3" w:line="254" w:lineRule="auto"/>
              <w:ind w:left="102" w:right="176"/>
              <w:rPr>
                <w:sz w:val="22"/>
                <w:szCs w:val="22"/>
              </w:rPr>
            </w:pPr>
            <w:r w:rsidRPr="00AC0614">
              <w:rPr>
                <w:sz w:val="22"/>
                <w:szCs w:val="22"/>
              </w:rPr>
              <w:t>https://www.uspreventiveservicestaskforce.org/uspstf/recommendation/hepatitis-c-screening</w:t>
            </w:r>
          </w:p>
        </w:tc>
      </w:tr>
      <w:tr w:rsidR="003E2398" w:rsidRPr="00FC02D9" w14:paraId="68D7AF82" w14:textId="77777777" w:rsidTr="001D2EAF">
        <w:trPr>
          <w:trHeight w:hRule="exact" w:val="377"/>
        </w:trPr>
        <w:tc>
          <w:tcPr>
            <w:tcW w:w="2360" w:type="dxa"/>
            <w:vMerge/>
            <w:tcBorders>
              <w:left w:val="single" w:sz="5" w:space="0" w:color="000000"/>
              <w:right w:val="single" w:sz="5" w:space="0" w:color="000000"/>
            </w:tcBorders>
          </w:tcPr>
          <w:p w14:paraId="43BDA946" w14:textId="77777777" w:rsidR="003E2398" w:rsidRPr="00FC02D9" w:rsidRDefault="003E2398" w:rsidP="001D2EAF">
            <w:pPr>
              <w:widowControl w:val="0"/>
              <w:rPr>
                <w:rFonts w:ascii="Calibri" w:eastAsia="Calibri" w:hAnsi="Calibri"/>
                <w:sz w:val="22"/>
                <w:szCs w:val="22"/>
              </w:rPr>
            </w:pPr>
          </w:p>
        </w:tc>
        <w:tc>
          <w:tcPr>
            <w:tcW w:w="3509" w:type="dxa"/>
            <w:tcBorders>
              <w:top w:val="single" w:sz="5" w:space="0" w:color="000000"/>
              <w:left w:val="single" w:sz="5" w:space="0" w:color="000000"/>
              <w:bottom w:val="single" w:sz="5" w:space="0" w:color="000000"/>
              <w:right w:val="single" w:sz="5" w:space="0" w:color="000000"/>
            </w:tcBorders>
          </w:tcPr>
          <w:p w14:paraId="5E13AEEE" w14:textId="77777777" w:rsidR="003E2398" w:rsidRPr="00FC02D9" w:rsidRDefault="003E2398" w:rsidP="001D2EAF">
            <w:pPr>
              <w:widowControl w:val="0"/>
              <w:ind w:left="99"/>
              <w:rPr>
                <w:sz w:val="22"/>
                <w:szCs w:val="22"/>
              </w:rPr>
            </w:pPr>
            <w:r w:rsidRPr="00FC02D9">
              <w:rPr>
                <w:rFonts w:eastAsia="Calibri" w:hAnsi="Calibri"/>
                <w:spacing w:val="-1"/>
                <w:sz w:val="22"/>
                <w:szCs w:val="22"/>
              </w:rPr>
              <w:t>Sero</w:t>
            </w:r>
            <w:r w:rsidRPr="00FC02D9">
              <w:rPr>
                <w:rFonts w:eastAsia="Calibri" w:hAnsi="Calibri"/>
                <w:spacing w:val="-2"/>
                <w:sz w:val="22"/>
                <w:szCs w:val="22"/>
              </w:rPr>
              <w:t>g</w:t>
            </w:r>
            <w:r w:rsidRPr="00FC02D9">
              <w:rPr>
                <w:rFonts w:eastAsia="Calibri" w:hAnsi="Calibri"/>
                <w:spacing w:val="-1"/>
                <w:sz w:val="22"/>
                <w:szCs w:val="22"/>
              </w:rPr>
              <w:t>roup</w:t>
            </w:r>
            <w:r w:rsidRPr="00FC02D9">
              <w:rPr>
                <w:rFonts w:eastAsia="Calibri" w:hAnsi="Calibri"/>
                <w:spacing w:val="-22"/>
                <w:sz w:val="22"/>
                <w:szCs w:val="22"/>
              </w:rPr>
              <w:t xml:space="preserve"> </w:t>
            </w:r>
            <w:r w:rsidRPr="00FC02D9">
              <w:rPr>
                <w:rFonts w:eastAsia="Calibri" w:hAnsi="Calibri"/>
                <w:sz w:val="22"/>
                <w:szCs w:val="22"/>
              </w:rPr>
              <w:t>B</w:t>
            </w:r>
            <w:r w:rsidRPr="00FC02D9">
              <w:rPr>
                <w:rFonts w:eastAsia="Calibri" w:hAnsi="Calibri"/>
                <w:spacing w:val="-21"/>
                <w:sz w:val="22"/>
                <w:szCs w:val="22"/>
              </w:rPr>
              <w:t xml:space="preserve"> </w:t>
            </w:r>
            <w:r w:rsidRPr="00FC02D9">
              <w:rPr>
                <w:rFonts w:eastAsia="Calibri" w:hAnsi="Calibri"/>
                <w:spacing w:val="-2"/>
                <w:sz w:val="22"/>
                <w:szCs w:val="22"/>
              </w:rPr>
              <w:t>M</w:t>
            </w:r>
            <w:r w:rsidRPr="00FC02D9">
              <w:rPr>
                <w:rFonts w:eastAsia="Calibri" w:hAnsi="Calibri"/>
                <w:spacing w:val="-1"/>
                <w:sz w:val="22"/>
                <w:szCs w:val="22"/>
              </w:rPr>
              <w:t>enin</w:t>
            </w:r>
            <w:r w:rsidRPr="00FC02D9">
              <w:rPr>
                <w:rFonts w:eastAsia="Calibri" w:hAnsi="Calibri"/>
                <w:spacing w:val="-2"/>
                <w:sz w:val="22"/>
                <w:szCs w:val="22"/>
              </w:rPr>
              <w:t>g</w:t>
            </w:r>
            <w:r w:rsidRPr="00FC02D9">
              <w:rPr>
                <w:rFonts w:eastAsia="Calibri" w:hAnsi="Calibri"/>
                <w:spacing w:val="-1"/>
                <w:sz w:val="22"/>
                <w:szCs w:val="22"/>
              </w:rPr>
              <w:t>o</w:t>
            </w:r>
            <w:r w:rsidRPr="00FC02D9">
              <w:rPr>
                <w:rFonts w:eastAsia="Calibri" w:hAnsi="Calibri"/>
                <w:spacing w:val="-2"/>
                <w:sz w:val="22"/>
                <w:szCs w:val="22"/>
              </w:rPr>
              <w:t>c</w:t>
            </w:r>
            <w:r w:rsidRPr="00FC02D9">
              <w:rPr>
                <w:rFonts w:eastAsia="Calibri" w:hAnsi="Calibri"/>
                <w:spacing w:val="-1"/>
                <w:sz w:val="22"/>
                <w:szCs w:val="22"/>
              </w:rPr>
              <w:t>occa</w:t>
            </w:r>
            <w:r w:rsidRPr="00FC02D9">
              <w:rPr>
                <w:rFonts w:eastAsia="Calibri" w:hAnsi="Calibri"/>
                <w:spacing w:val="-2"/>
                <w:sz w:val="22"/>
                <w:szCs w:val="22"/>
              </w:rPr>
              <w:t>l</w:t>
            </w:r>
            <w:r w:rsidRPr="00FC02D9">
              <w:rPr>
                <w:rFonts w:eastAsia="Calibri" w:hAnsi="Calibri"/>
                <w:spacing w:val="-21"/>
                <w:sz w:val="22"/>
                <w:szCs w:val="22"/>
              </w:rPr>
              <w:t xml:space="preserve"> </w:t>
            </w:r>
            <w:r w:rsidRPr="00FC02D9">
              <w:rPr>
                <w:rFonts w:eastAsia="Calibri" w:hAnsi="Calibri"/>
                <w:spacing w:val="-2"/>
                <w:sz w:val="22"/>
                <w:szCs w:val="22"/>
              </w:rPr>
              <w:t>(</w:t>
            </w:r>
            <w:proofErr w:type="spellStart"/>
            <w:r w:rsidRPr="00FC02D9">
              <w:rPr>
                <w:rFonts w:eastAsia="Calibri" w:hAnsi="Calibri"/>
                <w:spacing w:val="-2"/>
                <w:sz w:val="22"/>
                <w:szCs w:val="22"/>
              </w:rPr>
              <w:t>MenB</w:t>
            </w:r>
            <w:proofErr w:type="spellEnd"/>
            <w:r w:rsidRPr="00FC02D9">
              <w:rPr>
                <w:rFonts w:eastAsia="Calibri" w:hAnsi="Calibri"/>
                <w:spacing w:val="-2"/>
                <w:sz w:val="22"/>
                <w:szCs w:val="22"/>
              </w:rPr>
              <w:t>):</w:t>
            </w:r>
          </w:p>
        </w:tc>
        <w:tc>
          <w:tcPr>
            <w:tcW w:w="8471" w:type="dxa"/>
            <w:tcBorders>
              <w:top w:val="single" w:sz="5" w:space="0" w:color="000000"/>
              <w:left w:val="single" w:sz="5" w:space="0" w:color="000000"/>
              <w:bottom w:val="single" w:sz="5" w:space="0" w:color="000000"/>
              <w:right w:val="single" w:sz="5" w:space="0" w:color="000000"/>
            </w:tcBorders>
          </w:tcPr>
          <w:p w14:paraId="342ACBC2" w14:textId="77777777" w:rsidR="003E2398" w:rsidRPr="00FC02D9" w:rsidRDefault="00D91A27" w:rsidP="001D2EAF">
            <w:pPr>
              <w:widowControl w:val="0"/>
              <w:ind w:left="102"/>
              <w:rPr>
                <w:sz w:val="22"/>
                <w:szCs w:val="22"/>
              </w:rPr>
            </w:pPr>
            <w:hyperlink r:id="rId46">
              <w:r w:rsidR="003E2398" w:rsidRPr="00FC02D9">
                <w:rPr>
                  <w:rFonts w:eastAsia="Calibri" w:hAnsi="Calibri"/>
                  <w:spacing w:val="-1"/>
                  <w:w w:val="105"/>
                  <w:sz w:val="22"/>
                  <w:szCs w:val="22"/>
                </w:rPr>
                <w:t>http</w:t>
              </w:r>
              <w:r w:rsidR="003E2398" w:rsidRPr="00FC02D9">
                <w:rPr>
                  <w:rFonts w:eastAsia="Calibri" w:hAnsi="Calibri"/>
                  <w:spacing w:val="-2"/>
                  <w:w w:val="105"/>
                  <w:sz w:val="22"/>
                  <w:szCs w:val="22"/>
                </w:rPr>
                <w:t>:</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www.cdc.g</w:t>
              </w:r>
              <w:r w:rsidR="003E2398" w:rsidRPr="00FC02D9">
                <w:rPr>
                  <w:rFonts w:eastAsia="Calibri" w:hAnsi="Calibri"/>
                  <w:spacing w:val="-1"/>
                  <w:w w:val="105"/>
                  <w:sz w:val="22"/>
                  <w:szCs w:val="22"/>
                </w:rPr>
                <w:t>o</w:t>
              </w:r>
              <w:r w:rsidR="003E2398" w:rsidRPr="00FC02D9">
                <w:rPr>
                  <w:rFonts w:eastAsia="Calibri" w:hAnsi="Calibri"/>
                  <w:spacing w:val="-2"/>
                  <w:w w:val="105"/>
                  <w:sz w:val="22"/>
                  <w:szCs w:val="22"/>
                </w:rPr>
                <w:t>v</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vaccin</w:t>
              </w:r>
              <w:r w:rsidR="003E2398" w:rsidRPr="00FC02D9">
                <w:rPr>
                  <w:rFonts w:eastAsia="Calibri" w:hAnsi="Calibri"/>
                  <w:spacing w:val="-1"/>
                  <w:w w:val="105"/>
                  <w:sz w:val="22"/>
                  <w:szCs w:val="22"/>
                </w:rPr>
                <w:t>es/h</w:t>
              </w:r>
              <w:r w:rsidR="003E2398" w:rsidRPr="00FC02D9">
                <w:rPr>
                  <w:rFonts w:eastAsia="Calibri" w:hAnsi="Calibri"/>
                  <w:spacing w:val="-2"/>
                  <w:w w:val="105"/>
                  <w:sz w:val="22"/>
                  <w:szCs w:val="22"/>
                </w:rPr>
                <w:t>cp</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statements/m</w:t>
              </w:r>
              <w:r w:rsidR="003E2398" w:rsidRPr="00FC02D9">
                <w:rPr>
                  <w:rFonts w:eastAsia="Calibri" w:hAnsi="Calibri"/>
                  <w:spacing w:val="-2"/>
                  <w:w w:val="105"/>
                  <w:sz w:val="22"/>
                  <w:szCs w:val="22"/>
                </w:rPr>
                <w:t>eni</w:t>
              </w:r>
              <w:r w:rsidR="003E2398" w:rsidRPr="00FC02D9">
                <w:rPr>
                  <w:rFonts w:eastAsia="Calibri" w:hAnsi="Calibri"/>
                  <w:spacing w:val="-1"/>
                  <w:w w:val="105"/>
                  <w:sz w:val="22"/>
                  <w:szCs w:val="22"/>
                </w:rPr>
                <w:t>n</w:t>
              </w:r>
              <w:r w:rsidR="003E2398" w:rsidRPr="00FC02D9">
                <w:rPr>
                  <w:rFonts w:eastAsia="Calibri" w:hAnsi="Calibri"/>
                  <w:spacing w:val="-2"/>
                  <w:w w:val="105"/>
                  <w:sz w:val="22"/>
                  <w:szCs w:val="22"/>
                </w:rPr>
                <w:t>g-</w:t>
              </w:r>
              <w:r w:rsidR="003E2398" w:rsidRPr="00FC02D9">
                <w:rPr>
                  <w:rFonts w:eastAsia="Calibri" w:hAnsi="Calibri"/>
                  <w:spacing w:val="-1"/>
                  <w:w w:val="105"/>
                  <w:sz w:val="22"/>
                  <w:szCs w:val="22"/>
                </w:rPr>
                <w:t>sero</w:t>
              </w:r>
              <w:r w:rsidR="003E2398" w:rsidRPr="00FC02D9">
                <w:rPr>
                  <w:rFonts w:eastAsia="Calibri" w:hAnsi="Calibri"/>
                  <w:spacing w:val="-2"/>
                  <w:w w:val="105"/>
                  <w:sz w:val="22"/>
                  <w:szCs w:val="22"/>
                </w:rPr>
                <w:t>g</w:t>
              </w:r>
              <w:r w:rsidR="003E2398" w:rsidRPr="00FC02D9">
                <w:rPr>
                  <w:rFonts w:eastAsia="Calibri" w:hAnsi="Calibri"/>
                  <w:spacing w:val="-1"/>
                  <w:w w:val="105"/>
                  <w:sz w:val="22"/>
                  <w:szCs w:val="22"/>
                </w:rPr>
                <w:t>roup.pd</w:t>
              </w:r>
              <w:r w:rsidR="003E2398" w:rsidRPr="00FC02D9">
                <w:rPr>
                  <w:rFonts w:eastAsia="Calibri" w:hAnsi="Calibri"/>
                  <w:spacing w:val="-2"/>
                  <w:w w:val="105"/>
                  <w:sz w:val="22"/>
                  <w:szCs w:val="22"/>
                </w:rPr>
                <w:t>f</w:t>
              </w:r>
            </w:hyperlink>
          </w:p>
        </w:tc>
      </w:tr>
      <w:tr w:rsidR="003E2398" w:rsidRPr="00FC02D9" w14:paraId="1C23DF7E" w14:textId="77777777" w:rsidTr="001D2EAF">
        <w:trPr>
          <w:trHeight w:hRule="exact" w:val="353"/>
        </w:trPr>
        <w:tc>
          <w:tcPr>
            <w:tcW w:w="2360" w:type="dxa"/>
            <w:vMerge/>
            <w:tcBorders>
              <w:left w:val="single" w:sz="5" w:space="0" w:color="000000"/>
              <w:bottom w:val="single" w:sz="5" w:space="0" w:color="000000"/>
              <w:right w:val="single" w:sz="5" w:space="0" w:color="000000"/>
            </w:tcBorders>
          </w:tcPr>
          <w:p w14:paraId="35750CDB" w14:textId="77777777" w:rsidR="003E2398" w:rsidRPr="00FC02D9" w:rsidRDefault="003E2398" w:rsidP="001D2EAF">
            <w:pPr>
              <w:widowControl w:val="0"/>
              <w:rPr>
                <w:rFonts w:ascii="Calibri" w:eastAsia="Calibri" w:hAnsi="Calibri"/>
                <w:sz w:val="22"/>
                <w:szCs w:val="22"/>
              </w:rPr>
            </w:pPr>
          </w:p>
        </w:tc>
        <w:tc>
          <w:tcPr>
            <w:tcW w:w="3509" w:type="dxa"/>
            <w:tcBorders>
              <w:top w:val="single" w:sz="5" w:space="0" w:color="000000"/>
              <w:left w:val="single" w:sz="5" w:space="0" w:color="000000"/>
              <w:bottom w:val="single" w:sz="5" w:space="0" w:color="000000"/>
              <w:right w:val="single" w:sz="5" w:space="0" w:color="000000"/>
            </w:tcBorders>
          </w:tcPr>
          <w:p w14:paraId="667B0659" w14:textId="77777777" w:rsidR="003E2398" w:rsidRPr="00FC02D9" w:rsidRDefault="003E2398" w:rsidP="001D2EAF">
            <w:pPr>
              <w:widowControl w:val="0"/>
              <w:ind w:left="99"/>
              <w:rPr>
                <w:sz w:val="22"/>
                <w:szCs w:val="22"/>
              </w:rPr>
            </w:pPr>
            <w:r w:rsidRPr="00FC02D9">
              <w:rPr>
                <w:rFonts w:eastAsia="Calibri" w:hAnsi="Calibri"/>
                <w:spacing w:val="-1"/>
                <w:sz w:val="22"/>
                <w:szCs w:val="22"/>
              </w:rPr>
              <w:t>Quadrivalent</w:t>
            </w:r>
            <w:r w:rsidRPr="00FC02D9">
              <w:rPr>
                <w:rFonts w:eastAsia="Calibri" w:hAnsi="Calibri"/>
                <w:spacing w:val="2"/>
                <w:sz w:val="22"/>
                <w:szCs w:val="22"/>
              </w:rPr>
              <w:t xml:space="preserve"> </w:t>
            </w:r>
            <w:r w:rsidRPr="00FC02D9">
              <w:rPr>
                <w:rFonts w:eastAsia="Calibri" w:hAnsi="Calibri"/>
                <w:spacing w:val="-2"/>
                <w:sz w:val="22"/>
                <w:szCs w:val="22"/>
              </w:rPr>
              <w:t>M</w:t>
            </w:r>
            <w:r w:rsidRPr="00FC02D9">
              <w:rPr>
                <w:rFonts w:eastAsia="Calibri" w:hAnsi="Calibri"/>
                <w:spacing w:val="-1"/>
                <w:sz w:val="22"/>
                <w:szCs w:val="22"/>
              </w:rPr>
              <w:t>enin</w:t>
            </w:r>
            <w:r w:rsidRPr="00FC02D9">
              <w:rPr>
                <w:rFonts w:eastAsia="Calibri" w:hAnsi="Calibri"/>
                <w:spacing w:val="-2"/>
                <w:sz w:val="22"/>
                <w:szCs w:val="22"/>
              </w:rPr>
              <w:t>g</w:t>
            </w:r>
            <w:r w:rsidRPr="00FC02D9">
              <w:rPr>
                <w:rFonts w:eastAsia="Calibri" w:hAnsi="Calibri"/>
                <w:spacing w:val="-1"/>
                <w:sz w:val="22"/>
                <w:szCs w:val="22"/>
              </w:rPr>
              <w:t>o</w:t>
            </w:r>
            <w:r w:rsidRPr="00FC02D9">
              <w:rPr>
                <w:rFonts w:eastAsia="Calibri" w:hAnsi="Calibri"/>
                <w:spacing w:val="-2"/>
                <w:sz w:val="22"/>
                <w:szCs w:val="22"/>
              </w:rPr>
              <w:t>c</w:t>
            </w:r>
            <w:r w:rsidRPr="00FC02D9">
              <w:rPr>
                <w:rFonts w:eastAsia="Calibri" w:hAnsi="Calibri"/>
                <w:spacing w:val="-1"/>
                <w:sz w:val="22"/>
                <w:szCs w:val="22"/>
              </w:rPr>
              <w:t>o</w:t>
            </w:r>
            <w:r w:rsidRPr="00FC02D9">
              <w:rPr>
                <w:rFonts w:eastAsia="Calibri" w:hAnsi="Calibri"/>
                <w:spacing w:val="-2"/>
                <w:sz w:val="22"/>
                <w:szCs w:val="22"/>
              </w:rPr>
              <w:t>cc</w:t>
            </w:r>
            <w:r w:rsidRPr="00FC02D9">
              <w:rPr>
                <w:rFonts w:eastAsia="Calibri" w:hAnsi="Calibri"/>
                <w:spacing w:val="-1"/>
                <w:sz w:val="22"/>
                <w:szCs w:val="22"/>
              </w:rPr>
              <w:t>al</w:t>
            </w:r>
          </w:p>
        </w:tc>
        <w:tc>
          <w:tcPr>
            <w:tcW w:w="8471" w:type="dxa"/>
            <w:tcBorders>
              <w:top w:val="single" w:sz="5" w:space="0" w:color="000000"/>
              <w:left w:val="single" w:sz="5" w:space="0" w:color="000000"/>
              <w:bottom w:val="single" w:sz="5" w:space="0" w:color="000000"/>
              <w:right w:val="single" w:sz="5" w:space="0" w:color="000000"/>
            </w:tcBorders>
          </w:tcPr>
          <w:p w14:paraId="18AF678A" w14:textId="77777777" w:rsidR="003E2398" w:rsidRPr="00FC02D9" w:rsidRDefault="00D91A27" w:rsidP="001D2EAF">
            <w:pPr>
              <w:widowControl w:val="0"/>
              <w:ind w:left="102"/>
              <w:rPr>
                <w:sz w:val="22"/>
                <w:szCs w:val="22"/>
              </w:rPr>
            </w:pPr>
            <w:hyperlink r:id="rId47">
              <w:r w:rsidR="003E2398" w:rsidRPr="00FC02D9">
                <w:rPr>
                  <w:rFonts w:eastAsia="Calibri" w:hAnsi="Calibri"/>
                  <w:spacing w:val="-1"/>
                  <w:w w:val="105"/>
                  <w:sz w:val="22"/>
                  <w:szCs w:val="22"/>
                </w:rPr>
                <w:t>http</w:t>
              </w:r>
              <w:r w:rsidR="003E2398" w:rsidRPr="00FC02D9">
                <w:rPr>
                  <w:rFonts w:eastAsia="Calibri" w:hAnsi="Calibri"/>
                  <w:spacing w:val="-2"/>
                  <w:w w:val="105"/>
                  <w:sz w:val="22"/>
                  <w:szCs w:val="22"/>
                </w:rPr>
                <w:t>:</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www.cdc.g</w:t>
              </w:r>
              <w:r w:rsidR="003E2398" w:rsidRPr="00FC02D9">
                <w:rPr>
                  <w:rFonts w:eastAsia="Calibri" w:hAnsi="Calibri"/>
                  <w:spacing w:val="-1"/>
                  <w:w w:val="105"/>
                  <w:sz w:val="22"/>
                  <w:szCs w:val="22"/>
                </w:rPr>
                <w:t>o</w:t>
              </w:r>
              <w:r w:rsidR="003E2398" w:rsidRPr="00FC02D9">
                <w:rPr>
                  <w:rFonts w:eastAsia="Calibri" w:hAnsi="Calibri"/>
                  <w:spacing w:val="-2"/>
                  <w:w w:val="105"/>
                  <w:sz w:val="22"/>
                  <w:szCs w:val="22"/>
                </w:rPr>
                <w:t>v</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vaccin</w:t>
              </w:r>
              <w:r w:rsidR="003E2398" w:rsidRPr="00FC02D9">
                <w:rPr>
                  <w:rFonts w:eastAsia="Calibri" w:hAnsi="Calibri"/>
                  <w:spacing w:val="-1"/>
                  <w:w w:val="105"/>
                  <w:sz w:val="22"/>
                  <w:szCs w:val="22"/>
                </w:rPr>
                <w:t>es/h</w:t>
              </w:r>
              <w:r w:rsidR="003E2398" w:rsidRPr="00FC02D9">
                <w:rPr>
                  <w:rFonts w:eastAsia="Calibri" w:hAnsi="Calibri"/>
                  <w:spacing w:val="-2"/>
                  <w:w w:val="105"/>
                  <w:sz w:val="22"/>
                  <w:szCs w:val="22"/>
                </w:rPr>
                <w:t>cp</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w:t>
              </w:r>
              <w:r w:rsidR="003E2398" w:rsidRPr="00FC02D9">
                <w:rPr>
                  <w:rFonts w:eastAsia="Calibri" w:hAnsi="Calibri"/>
                  <w:spacing w:val="-2"/>
                  <w:w w:val="105"/>
                  <w:sz w:val="22"/>
                  <w:szCs w:val="22"/>
                </w:rPr>
                <w:t>vis-</w:t>
              </w:r>
              <w:r w:rsidR="003E2398" w:rsidRPr="00FC02D9">
                <w:rPr>
                  <w:rFonts w:eastAsia="Calibri" w:hAnsi="Calibri"/>
                  <w:spacing w:val="-1"/>
                  <w:w w:val="105"/>
                  <w:sz w:val="22"/>
                  <w:szCs w:val="22"/>
                </w:rPr>
                <w:t>statements/m</w:t>
              </w:r>
              <w:r w:rsidR="003E2398" w:rsidRPr="00FC02D9">
                <w:rPr>
                  <w:rFonts w:eastAsia="Calibri" w:hAnsi="Calibri"/>
                  <w:spacing w:val="-2"/>
                  <w:w w:val="105"/>
                  <w:sz w:val="22"/>
                  <w:szCs w:val="22"/>
                </w:rPr>
                <w:t>eni</w:t>
              </w:r>
              <w:r w:rsidR="003E2398" w:rsidRPr="00FC02D9">
                <w:rPr>
                  <w:rFonts w:eastAsia="Calibri" w:hAnsi="Calibri"/>
                  <w:spacing w:val="-1"/>
                  <w:w w:val="105"/>
                  <w:sz w:val="22"/>
                  <w:szCs w:val="22"/>
                </w:rPr>
                <w:t>n</w:t>
              </w:r>
              <w:r w:rsidR="003E2398" w:rsidRPr="00FC02D9">
                <w:rPr>
                  <w:rFonts w:eastAsia="Calibri" w:hAnsi="Calibri"/>
                  <w:spacing w:val="-2"/>
                  <w:w w:val="105"/>
                  <w:sz w:val="22"/>
                  <w:szCs w:val="22"/>
                </w:rPr>
                <w:t>g</w:t>
              </w:r>
              <w:r w:rsidR="003E2398" w:rsidRPr="00FC02D9">
                <w:rPr>
                  <w:rFonts w:eastAsia="Calibri" w:hAnsi="Calibri"/>
                  <w:spacing w:val="-1"/>
                  <w:w w:val="105"/>
                  <w:sz w:val="22"/>
                  <w:szCs w:val="22"/>
                </w:rPr>
                <w:t>.pd</w:t>
              </w:r>
              <w:r w:rsidR="003E2398" w:rsidRPr="00FC02D9">
                <w:rPr>
                  <w:rFonts w:eastAsia="Calibri" w:hAnsi="Calibri"/>
                  <w:spacing w:val="-2"/>
                  <w:w w:val="105"/>
                  <w:sz w:val="22"/>
                  <w:szCs w:val="22"/>
                </w:rPr>
                <w:t>f</w:t>
              </w:r>
            </w:hyperlink>
          </w:p>
        </w:tc>
      </w:tr>
    </w:tbl>
    <w:p w14:paraId="2741ADC1" w14:textId="77777777" w:rsidR="003E2398" w:rsidRDefault="003E2398" w:rsidP="003E2398"/>
    <w:p w14:paraId="2FF9FA81" w14:textId="02DE9B30" w:rsidR="001D2EAF" w:rsidRDefault="001D2EAF" w:rsidP="001D2EAF">
      <w:pPr>
        <w:pStyle w:val="Heading1"/>
        <w:spacing w:before="44" w:line="253" w:lineRule="auto"/>
        <w:ind w:left="119" w:right="365"/>
      </w:pPr>
      <w:r>
        <w:rPr>
          <w:b/>
        </w:rPr>
        <w:t>Cite</w:t>
      </w:r>
      <w:r>
        <w:rPr>
          <w:b/>
          <w:spacing w:val="-12"/>
        </w:rPr>
        <w:t xml:space="preserve"> </w:t>
      </w:r>
      <w:r>
        <w:rPr>
          <w:b/>
          <w:spacing w:val="-1"/>
        </w:rPr>
        <w:t>a</w:t>
      </w:r>
      <w:r>
        <w:rPr>
          <w:b/>
          <w:spacing w:val="-2"/>
        </w:rPr>
        <w:t>s:</w:t>
      </w:r>
      <w:r>
        <w:rPr>
          <w:b/>
          <w:spacing w:val="-13"/>
        </w:rPr>
        <w:t xml:space="preserve"> </w:t>
      </w:r>
      <w:r>
        <w:t>National</w:t>
      </w:r>
      <w:r>
        <w:rPr>
          <w:spacing w:val="-13"/>
        </w:rPr>
        <w:t xml:space="preserve"> </w:t>
      </w:r>
      <w:r>
        <w:rPr>
          <w:spacing w:val="-2"/>
        </w:rPr>
        <w:t>Ad</w:t>
      </w:r>
      <w:r>
        <w:rPr>
          <w:spacing w:val="-1"/>
        </w:rPr>
        <w:t>oles</w:t>
      </w:r>
      <w:r>
        <w:rPr>
          <w:spacing w:val="-2"/>
        </w:rPr>
        <w:t>c</w:t>
      </w:r>
      <w:r>
        <w:rPr>
          <w:spacing w:val="-1"/>
        </w:rPr>
        <w:t>ent</w:t>
      </w:r>
      <w:r>
        <w:rPr>
          <w:spacing w:val="-12"/>
        </w:rPr>
        <w:t xml:space="preserve"> </w:t>
      </w:r>
      <w:r>
        <w:rPr>
          <w:spacing w:val="-1"/>
        </w:rPr>
        <w:t>and</w:t>
      </w:r>
      <w:r>
        <w:rPr>
          <w:spacing w:val="-9"/>
        </w:rPr>
        <w:t xml:space="preserve"> </w:t>
      </w:r>
      <w:r>
        <w:t>Young</w:t>
      </w:r>
      <w:r>
        <w:rPr>
          <w:spacing w:val="-14"/>
        </w:rPr>
        <w:t xml:space="preserve"> </w:t>
      </w:r>
      <w:r>
        <w:rPr>
          <w:spacing w:val="-2"/>
        </w:rPr>
        <w:t>Ad</w:t>
      </w:r>
      <w:r>
        <w:rPr>
          <w:spacing w:val="-1"/>
        </w:rPr>
        <w:t>ult</w:t>
      </w:r>
      <w:r>
        <w:rPr>
          <w:spacing w:val="-11"/>
        </w:rPr>
        <w:t xml:space="preserve"> </w:t>
      </w:r>
      <w:r>
        <w:rPr>
          <w:spacing w:val="-2"/>
        </w:rPr>
        <w:t>H</w:t>
      </w:r>
      <w:r>
        <w:rPr>
          <w:spacing w:val="-1"/>
        </w:rPr>
        <w:t>ea</w:t>
      </w:r>
      <w:r>
        <w:rPr>
          <w:spacing w:val="-2"/>
        </w:rPr>
        <w:t>l</w:t>
      </w:r>
      <w:r>
        <w:rPr>
          <w:spacing w:val="-1"/>
        </w:rPr>
        <w:t>th</w:t>
      </w:r>
      <w:r>
        <w:rPr>
          <w:spacing w:val="-10"/>
        </w:rPr>
        <w:t xml:space="preserve"> </w:t>
      </w:r>
      <w:r>
        <w:rPr>
          <w:spacing w:val="-2"/>
        </w:rPr>
        <w:t>I</w:t>
      </w:r>
      <w:r>
        <w:rPr>
          <w:spacing w:val="-1"/>
        </w:rPr>
        <w:t>nformation</w:t>
      </w:r>
      <w:r>
        <w:rPr>
          <w:spacing w:val="-10"/>
        </w:rPr>
        <w:t xml:space="preserve"> </w:t>
      </w:r>
      <w:r>
        <w:rPr>
          <w:spacing w:val="-2"/>
        </w:rPr>
        <w:t>C</w:t>
      </w:r>
      <w:r>
        <w:rPr>
          <w:spacing w:val="-1"/>
        </w:rPr>
        <w:t>enter</w:t>
      </w:r>
      <w:r>
        <w:rPr>
          <w:spacing w:val="-11"/>
        </w:rPr>
        <w:t xml:space="preserve"> </w:t>
      </w:r>
      <w:r>
        <w:rPr>
          <w:spacing w:val="-2"/>
        </w:rPr>
        <w:t>(</w:t>
      </w:r>
      <w:r w:rsidR="00742CB2">
        <w:rPr>
          <w:spacing w:val="-2"/>
        </w:rPr>
        <w:t>April</w:t>
      </w:r>
      <w:r w:rsidR="00880A17">
        <w:rPr>
          <w:spacing w:val="-2"/>
        </w:rPr>
        <w:t xml:space="preserve"> </w:t>
      </w:r>
      <w:r w:rsidR="00742CB2">
        <w:rPr>
          <w:spacing w:val="-2"/>
        </w:rPr>
        <w:t>8</w:t>
      </w:r>
      <w:r w:rsidR="00964F5D" w:rsidRPr="00964F5D">
        <w:rPr>
          <w:spacing w:val="-2"/>
          <w:vertAlign w:val="superscript"/>
        </w:rPr>
        <w:t>th</w:t>
      </w:r>
      <w:r w:rsidR="00964F5D">
        <w:rPr>
          <w:spacing w:val="-2"/>
        </w:rPr>
        <w:t xml:space="preserve">, </w:t>
      </w:r>
      <w:r>
        <w:rPr>
          <w:spacing w:val="-1"/>
        </w:rPr>
        <w:t>20</w:t>
      </w:r>
      <w:r w:rsidR="0068355D">
        <w:rPr>
          <w:spacing w:val="-1"/>
        </w:rPr>
        <w:t>20</w:t>
      </w:r>
      <w:r>
        <w:rPr>
          <w:spacing w:val="-2"/>
        </w:rPr>
        <w:t>)</w:t>
      </w:r>
      <w:r>
        <w:rPr>
          <w:spacing w:val="-1"/>
        </w:rPr>
        <w:t>.</w:t>
      </w:r>
      <w:r>
        <w:rPr>
          <w:spacing w:val="-11"/>
        </w:rPr>
        <w:t xml:space="preserve"> </w:t>
      </w:r>
      <w:r w:rsidRPr="005D26E9">
        <w:rPr>
          <w:i/>
          <w:spacing w:val="-2"/>
        </w:rPr>
        <w:t>Clinic</w:t>
      </w:r>
      <w:r w:rsidRPr="005D26E9">
        <w:rPr>
          <w:i/>
          <w:spacing w:val="-1"/>
        </w:rPr>
        <w:t>al</w:t>
      </w:r>
      <w:r w:rsidRPr="005D26E9">
        <w:rPr>
          <w:i/>
          <w:spacing w:val="-11"/>
        </w:rPr>
        <w:t xml:space="preserve"> </w:t>
      </w:r>
      <w:r w:rsidRPr="005D26E9">
        <w:rPr>
          <w:i/>
          <w:spacing w:val="-2"/>
        </w:rPr>
        <w:t>P</w:t>
      </w:r>
      <w:r w:rsidRPr="005D26E9">
        <w:rPr>
          <w:i/>
          <w:spacing w:val="-1"/>
        </w:rPr>
        <w:t>re</w:t>
      </w:r>
      <w:r w:rsidRPr="005D26E9">
        <w:rPr>
          <w:i/>
          <w:spacing w:val="-2"/>
        </w:rPr>
        <w:t>v</w:t>
      </w:r>
      <w:r w:rsidRPr="005D26E9">
        <w:rPr>
          <w:i/>
          <w:spacing w:val="-1"/>
        </w:rPr>
        <w:t>ent</w:t>
      </w:r>
      <w:r w:rsidRPr="005D26E9">
        <w:rPr>
          <w:i/>
          <w:spacing w:val="-2"/>
        </w:rPr>
        <w:t>iv</w:t>
      </w:r>
      <w:r w:rsidR="005D26E9" w:rsidRPr="005D26E9">
        <w:rPr>
          <w:i/>
          <w:spacing w:val="-1"/>
        </w:rPr>
        <w:t xml:space="preserve">e </w:t>
      </w:r>
      <w:r w:rsidRPr="005D26E9">
        <w:rPr>
          <w:i/>
          <w:spacing w:val="-2"/>
        </w:rPr>
        <w:t>Servic</w:t>
      </w:r>
      <w:r w:rsidRPr="005D26E9">
        <w:rPr>
          <w:i/>
          <w:spacing w:val="-1"/>
        </w:rPr>
        <w:t>es</w:t>
      </w:r>
      <w:r w:rsidR="005D26E9" w:rsidRPr="005D26E9">
        <w:rPr>
          <w:i/>
          <w:spacing w:val="-1"/>
        </w:rPr>
        <w:t xml:space="preserve"> </w:t>
      </w:r>
      <w:r w:rsidR="005D26E9" w:rsidRPr="005D26E9">
        <w:rPr>
          <w:i/>
          <w:spacing w:val="-2"/>
        </w:rPr>
        <w:t>G</w:t>
      </w:r>
      <w:r w:rsidR="005D26E9" w:rsidRPr="005D26E9">
        <w:rPr>
          <w:i/>
          <w:spacing w:val="-1"/>
        </w:rPr>
        <w:t>u</w:t>
      </w:r>
      <w:r w:rsidR="005D26E9" w:rsidRPr="005D26E9">
        <w:rPr>
          <w:i/>
          <w:spacing w:val="-2"/>
        </w:rPr>
        <w:t>id</w:t>
      </w:r>
      <w:r w:rsidR="005D26E9" w:rsidRPr="005D26E9">
        <w:rPr>
          <w:i/>
          <w:spacing w:val="-1"/>
        </w:rPr>
        <w:t>e</w:t>
      </w:r>
      <w:r w:rsidR="005D26E9" w:rsidRPr="005D26E9">
        <w:rPr>
          <w:i/>
          <w:spacing w:val="-2"/>
        </w:rPr>
        <w:t>lin</w:t>
      </w:r>
      <w:r w:rsidR="005D26E9" w:rsidRPr="005D26E9">
        <w:rPr>
          <w:i/>
          <w:spacing w:val="-1"/>
        </w:rPr>
        <w:t>es</w:t>
      </w:r>
      <w:r w:rsidRPr="005D26E9">
        <w:rPr>
          <w:i/>
          <w:spacing w:val="-13"/>
        </w:rPr>
        <w:t xml:space="preserve"> </w:t>
      </w:r>
      <w:r w:rsidRPr="005D26E9">
        <w:rPr>
          <w:i/>
        </w:rPr>
        <w:t>for</w:t>
      </w:r>
      <w:r w:rsidRPr="005D26E9">
        <w:rPr>
          <w:i/>
          <w:spacing w:val="-14"/>
        </w:rPr>
        <w:t xml:space="preserve"> </w:t>
      </w:r>
      <w:r w:rsidRPr="005D26E9">
        <w:rPr>
          <w:i/>
          <w:spacing w:val="-2"/>
        </w:rPr>
        <w:t>A</w:t>
      </w:r>
      <w:r w:rsidRPr="005D26E9">
        <w:rPr>
          <w:i/>
          <w:spacing w:val="-1"/>
        </w:rPr>
        <w:t>do</w:t>
      </w:r>
      <w:r w:rsidRPr="005D26E9">
        <w:rPr>
          <w:i/>
          <w:spacing w:val="-2"/>
        </w:rPr>
        <w:t>l</w:t>
      </w:r>
      <w:r w:rsidRPr="005D26E9">
        <w:rPr>
          <w:i/>
          <w:spacing w:val="-1"/>
        </w:rPr>
        <w:t>es</w:t>
      </w:r>
      <w:r w:rsidRPr="005D26E9">
        <w:rPr>
          <w:i/>
          <w:spacing w:val="-2"/>
        </w:rPr>
        <w:t>c</w:t>
      </w:r>
      <w:r w:rsidRPr="005D26E9">
        <w:rPr>
          <w:i/>
          <w:spacing w:val="-1"/>
        </w:rPr>
        <w:t>ents</w:t>
      </w:r>
      <w:r w:rsidRPr="005D26E9">
        <w:rPr>
          <w:i/>
          <w:spacing w:val="-15"/>
        </w:rPr>
        <w:t xml:space="preserve"> </w:t>
      </w:r>
      <w:r w:rsidRPr="005D26E9">
        <w:rPr>
          <w:i/>
        </w:rPr>
        <w:t>up</w:t>
      </w:r>
      <w:r w:rsidRPr="005D26E9">
        <w:rPr>
          <w:i/>
          <w:spacing w:val="-13"/>
        </w:rPr>
        <w:t xml:space="preserve"> </w:t>
      </w:r>
      <w:r w:rsidRPr="005D26E9">
        <w:rPr>
          <w:i/>
        </w:rPr>
        <w:t>to</w:t>
      </w:r>
      <w:r w:rsidRPr="005D26E9">
        <w:rPr>
          <w:i/>
          <w:spacing w:val="-14"/>
        </w:rPr>
        <w:t xml:space="preserve"> </w:t>
      </w:r>
      <w:r w:rsidRPr="005D26E9">
        <w:rPr>
          <w:i/>
          <w:spacing w:val="-2"/>
        </w:rPr>
        <w:t>Ag</w:t>
      </w:r>
      <w:r w:rsidRPr="005D26E9">
        <w:rPr>
          <w:i/>
          <w:spacing w:val="-1"/>
        </w:rPr>
        <w:t>e</w:t>
      </w:r>
      <w:r w:rsidRPr="005D26E9">
        <w:rPr>
          <w:i/>
          <w:spacing w:val="-12"/>
        </w:rPr>
        <w:t xml:space="preserve"> </w:t>
      </w:r>
      <w:r w:rsidRPr="005D26E9">
        <w:rPr>
          <w:i/>
          <w:spacing w:val="-1"/>
        </w:rPr>
        <w:t>18</w:t>
      </w:r>
      <w:r w:rsidRPr="005D26E9">
        <w:rPr>
          <w:i/>
          <w:spacing w:val="-2"/>
        </w:rPr>
        <w:t>:</w:t>
      </w:r>
      <w:r w:rsidRPr="005D26E9">
        <w:rPr>
          <w:i/>
          <w:spacing w:val="-12"/>
        </w:rPr>
        <w:t xml:space="preserve"> </w:t>
      </w:r>
      <w:r w:rsidRPr="005D26E9">
        <w:rPr>
          <w:i/>
          <w:spacing w:val="-2"/>
        </w:rPr>
        <w:t>Ri</w:t>
      </w:r>
      <w:r w:rsidRPr="005D26E9">
        <w:rPr>
          <w:i/>
          <w:spacing w:val="-1"/>
        </w:rPr>
        <w:t>s</w:t>
      </w:r>
      <w:r w:rsidRPr="005D26E9">
        <w:rPr>
          <w:i/>
          <w:spacing w:val="-2"/>
        </w:rPr>
        <w:t>k</w:t>
      </w:r>
      <w:r w:rsidRPr="005D26E9">
        <w:rPr>
          <w:i/>
          <w:spacing w:val="-13"/>
        </w:rPr>
        <w:t xml:space="preserve"> </w:t>
      </w:r>
      <w:r w:rsidRPr="005D26E9">
        <w:rPr>
          <w:i/>
          <w:spacing w:val="-2"/>
        </w:rPr>
        <w:t>F</w:t>
      </w:r>
      <w:r w:rsidRPr="005D26E9">
        <w:rPr>
          <w:i/>
          <w:spacing w:val="-1"/>
        </w:rPr>
        <w:t>a</w:t>
      </w:r>
      <w:r w:rsidRPr="005D26E9">
        <w:rPr>
          <w:i/>
          <w:spacing w:val="-2"/>
        </w:rPr>
        <w:t>c</w:t>
      </w:r>
      <w:r w:rsidRPr="005D26E9">
        <w:rPr>
          <w:i/>
          <w:spacing w:val="-1"/>
        </w:rPr>
        <w:t>tors</w:t>
      </w:r>
      <w:r w:rsidRPr="005D26E9">
        <w:rPr>
          <w:i/>
          <w:spacing w:val="-13"/>
        </w:rPr>
        <w:t xml:space="preserve"> </w:t>
      </w:r>
      <w:r w:rsidRPr="005D26E9">
        <w:rPr>
          <w:i/>
        </w:rPr>
        <w:t>and</w:t>
      </w:r>
      <w:r w:rsidRPr="005D26E9">
        <w:rPr>
          <w:i/>
          <w:spacing w:val="-14"/>
        </w:rPr>
        <w:t xml:space="preserve"> </w:t>
      </w:r>
      <w:r w:rsidRPr="005D26E9">
        <w:rPr>
          <w:i/>
          <w:spacing w:val="-2"/>
        </w:rPr>
        <w:t>R</w:t>
      </w:r>
      <w:r w:rsidRPr="005D26E9">
        <w:rPr>
          <w:i/>
          <w:spacing w:val="-1"/>
        </w:rPr>
        <w:t>e</w:t>
      </w:r>
      <w:r w:rsidRPr="005D26E9">
        <w:rPr>
          <w:i/>
          <w:spacing w:val="-2"/>
        </w:rPr>
        <w:t>c</w:t>
      </w:r>
      <w:r w:rsidRPr="005D26E9">
        <w:rPr>
          <w:i/>
          <w:spacing w:val="-1"/>
        </w:rPr>
        <w:t>ommended</w:t>
      </w:r>
      <w:r w:rsidRPr="005D26E9">
        <w:rPr>
          <w:i/>
          <w:spacing w:val="-11"/>
        </w:rPr>
        <w:t xml:space="preserve"> </w:t>
      </w:r>
      <w:r w:rsidRPr="005D26E9">
        <w:rPr>
          <w:i/>
          <w:spacing w:val="-2"/>
        </w:rPr>
        <w:t>Sc</w:t>
      </w:r>
      <w:r w:rsidRPr="005D26E9">
        <w:rPr>
          <w:i/>
          <w:spacing w:val="-1"/>
        </w:rPr>
        <w:t>ree</w:t>
      </w:r>
      <w:r w:rsidRPr="005D26E9">
        <w:rPr>
          <w:i/>
          <w:spacing w:val="-2"/>
        </w:rPr>
        <w:t>ni</w:t>
      </w:r>
      <w:r w:rsidRPr="005D26E9">
        <w:rPr>
          <w:i/>
          <w:spacing w:val="-1"/>
        </w:rPr>
        <w:t>ng</w:t>
      </w:r>
      <w:r w:rsidRPr="005D26E9">
        <w:rPr>
          <w:i/>
          <w:spacing w:val="-15"/>
        </w:rPr>
        <w:t xml:space="preserve"> </w:t>
      </w:r>
      <w:r w:rsidRPr="005D26E9">
        <w:rPr>
          <w:i/>
          <w:spacing w:val="-2"/>
        </w:rPr>
        <w:t>T</w:t>
      </w:r>
      <w:r w:rsidRPr="005D26E9">
        <w:rPr>
          <w:i/>
          <w:spacing w:val="-1"/>
        </w:rPr>
        <w:t>ests</w:t>
      </w:r>
      <w:r w:rsidR="00D565D7">
        <w:rPr>
          <w:i/>
          <w:spacing w:val="-1"/>
        </w:rPr>
        <w:t>.</w:t>
      </w:r>
      <w:r w:rsidR="00D565D7">
        <w:rPr>
          <w:spacing w:val="-1"/>
        </w:rPr>
        <w:t xml:space="preserve"> </w:t>
      </w:r>
      <w:r w:rsidR="005D26E9">
        <w:t>San Francisco, CA: National Adolescent and Young Adult Health Information Center, University of California, San Francisco. Retrieved from</w:t>
      </w:r>
      <w:r>
        <w:rPr>
          <w:spacing w:val="6"/>
        </w:rPr>
        <w:t xml:space="preserve"> </w:t>
      </w:r>
      <w:hyperlink r:id="rId48" w:history="1">
        <w:r w:rsidR="00FB1454" w:rsidRPr="00FB1454">
          <w:rPr>
            <w:rStyle w:val="Hyperlink"/>
            <w:spacing w:val="6"/>
          </w:rPr>
          <w:t>http://nahic.ucsf.edu/resource_center/adolescent-guidelines/</w:t>
        </w:r>
      </w:hyperlink>
      <w:r w:rsidR="005D26E9">
        <w:rPr>
          <w:rStyle w:val="Hyperlink"/>
          <w:spacing w:val="6"/>
        </w:rPr>
        <w:t>.</w:t>
      </w:r>
    </w:p>
    <w:p w14:paraId="1DB39BCF" w14:textId="77777777" w:rsidR="001D2EAF" w:rsidRDefault="001D2EAF"/>
    <w:sectPr w:rsidR="001D2EAF" w:rsidSect="001D2EAF">
      <w:footerReference w:type="even" r:id="rId49"/>
      <w:footerReference w:type="default" r:id="rId5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F827B" w14:textId="77777777" w:rsidR="00D91A27" w:rsidRDefault="00D91A27">
      <w:r>
        <w:separator/>
      </w:r>
    </w:p>
  </w:endnote>
  <w:endnote w:type="continuationSeparator" w:id="0">
    <w:p w14:paraId="2E42714E" w14:textId="77777777" w:rsidR="00D91A27" w:rsidRDefault="00D9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68FE" w14:textId="77777777" w:rsidR="00CD6EE7" w:rsidRDefault="00CD6EE7" w:rsidP="001D2E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1C0BA" w14:textId="77777777" w:rsidR="00CD6EE7" w:rsidRDefault="00CD6EE7" w:rsidP="001D2E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3711" w14:textId="77777777" w:rsidR="00CD6EE7" w:rsidRPr="00B0633F" w:rsidRDefault="00CD6EE7" w:rsidP="001D2EAF">
    <w:pPr>
      <w:pStyle w:val="Footer"/>
      <w:framePr w:wrap="none" w:vAnchor="text" w:hAnchor="margin" w:xAlign="right" w:y="1"/>
      <w:rPr>
        <w:rStyle w:val="PageNumber"/>
        <w:rFonts w:ascii="Times New Roman" w:hAnsi="Times New Roman" w:cs="Times New Roman"/>
      </w:rPr>
    </w:pPr>
    <w:r w:rsidRPr="00B0633F">
      <w:rPr>
        <w:rStyle w:val="PageNumber"/>
        <w:rFonts w:ascii="Times New Roman" w:hAnsi="Times New Roman" w:cs="Times New Roman"/>
      </w:rPr>
      <w:fldChar w:fldCharType="begin"/>
    </w:r>
    <w:r w:rsidRPr="00B0633F">
      <w:rPr>
        <w:rStyle w:val="PageNumber"/>
        <w:rFonts w:ascii="Times New Roman" w:hAnsi="Times New Roman" w:cs="Times New Roman"/>
      </w:rPr>
      <w:instrText xml:space="preserve">PAGE  </w:instrText>
    </w:r>
    <w:r w:rsidRPr="00B0633F">
      <w:rPr>
        <w:rStyle w:val="PageNumber"/>
        <w:rFonts w:ascii="Times New Roman" w:hAnsi="Times New Roman" w:cs="Times New Roman"/>
      </w:rPr>
      <w:fldChar w:fldCharType="separate"/>
    </w:r>
    <w:r w:rsidRPr="00B0633F">
      <w:rPr>
        <w:rStyle w:val="PageNumber"/>
        <w:rFonts w:ascii="Times New Roman" w:hAnsi="Times New Roman" w:cs="Times New Roman"/>
        <w:noProof/>
      </w:rPr>
      <w:t>13</w:t>
    </w:r>
    <w:r w:rsidRPr="00B0633F">
      <w:rPr>
        <w:rStyle w:val="PageNumber"/>
        <w:rFonts w:ascii="Times New Roman" w:hAnsi="Times New Roman" w:cs="Times New Roman"/>
      </w:rPr>
      <w:fldChar w:fldCharType="end"/>
    </w:r>
  </w:p>
  <w:p w14:paraId="6651497C" w14:textId="77777777" w:rsidR="00CD6EE7" w:rsidRDefault="00CD6EE7" w:rsidP="001D2E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B821" w14:textId="77777777" w:rsidR="00D91A27" w:rsidRDefault="00D91A27">
      <w:r>
        <w:separator/>
      </w:r>
    </w:p>
  </w:footnote>
  <w:footnote w:type="continuationSeparator" w:id="0">
    <w:p w14:paraId="1DA5E888" w14:textId="77777777" w:rsidR="00D91A27" w:rsidRDefault="00D91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B99"/>
    <w:multiLevelType w:val="multilevel"/>
    <w:tmpl w:val="BDF85470"/>
    <w:lvl w:ilvl="0">
      <w:start w:val="1"/>
      <w:numFmt w:val="bullet"/>
      <w:lvlText w:val=""/>
      <w:lvlJc w:val="left"/>
      <w:pPr>
        <w:ind w:left="459" w:hanging="360"/>
      </w:pPr>
      <w:rPr>
        <w:rFonts w:ascii="Symbol" w:eastAsia="Symbol" w:hAnsi="Symbol" w:hint="default"/>
        <w:w w:val="46"/>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F526E"/>
    <w:multiLevelType w:val="hybridMultilevel"/>
    <w:tmpl w:val="2466D576"/>
    <w:lvl w:ilvl="0" w:tplc="C3A4F804">
      <w:start w:val="1"/>
      <w:numFmt w:val="decimal"/>
      <w:lvlText w:val="%1."/>
      <w:lvlJc w:val="left"/>
      <w:pPr>
        <w:ind w:left="819" w:hanging="219"/>
      </w:pPr>
      <w:rPr>
        <w:rFonts w:ascii="Times New Roman" w:eastAsia="Times New Roman" w:hAnsi="Times New Roman" w:hint="default"/>
        <w:w w:val="101"/>
        <w:sz w:val="22"/>
        <w:szCs w:val="22"/>
      </w:rPr>
    </w:lvl>
    <w:lvl w:ilvl="1" w:tplc="4A52B760">
      <w:start w:val="1"/>
      <w:numFmt w:val="bullet"/>
      <w:lvlText w:val="•"/>
      <w:lvlJc w:val="left"/>
      <w:pPr>
        <w:ind w:left="1247" w:hanging="219"/>
      </w:pPr>
      <w:rPr>
        <w:rFonts w:hint="default"/>
      </w:rPr>
    </w:lvl>
    <w:lvl w:ilvl="2" w:tplc="7FF07DD0">
      <w:start w:val="1"/>
      <w:numFmt w:val="bullet"/>
      <w:lvlText w:val="•"/>
      <w:lvlJc w:val="left"/>
      <w:pPr>
        <w:ind w:left="1676" w:hanging="219"/>
      </w:pPr>
      <w:rPr>
        <w:rFonts w:hint="default"/>
      </w:rPr>
    </w:lvl>
    <w:lvl w:ilvl="3" w:tplc="125A6CC8">
      <w:start w:val="1"/>
      <w:numFmt w:val="bullet"/>
      <w:lvlText w:val="•"/>
      <w:lvlJc w:val="left"/>
      <w:pPr>
        <w:ind w:left="2104" w:hanging="219"/>
      </w:pPr>
      <w:rPr>
        <w:rFonts w:hint="default"/>
      </w:rPr>
    </w:lvl>
    <w:lvl w:ilvl="4" w:tplc="8B64DCCE">
      <w:start w:val="1"/>
      <w:numFmt w:val="bullet"/>
      <w:lvlText w:val="•"/>
      <w:lvlJc w:val="left"/>
      <w:pPr>
        <w:ind w:left="2532" w:hanging="219"/>
      </w:pPr>
      <w:rPr>
        <w:rFonts w:hint="default"/>
      </w:rPr>
    </w:lvl>
    <w:lvl w:ilvl="5" w:tplc="76481792">
      <w:start w:val="1"/>
      <w:numFmt w:val="bullet"/>
      <w:lvlText w:val="•"/>
      <w:lvlJc w:val="left"/>
      <w:pPr>
        <w:ind w:left="2960" w:hanging="219"/>
      </w:pPr>
      <w:rPr>
        <w:rFonts w:hint="default"/>
      </w:rPr>
    </w:lvl>
    <w:lvl w:ilvl="6" w:tplc="BED0B354">
      <w:start w:val="1"/>
      <w:numFmt w:val="bullet"/>
      <w:lvlText w:val="•"/>
      <w:lvlJc w:val="left"/>
      <w:pPr>
        <w:ind w:left="3388" w:hanging="219"/>
      </w:pPr>
      <w:rPr>
        <w:rFonts w:hint="default"/>
      </w:rPr>
    </w:lvl>
    <w:lvl w:ilvl="7" w:tplc="4FB69374">
      <w:start w:val="1"/>
      <w:numFmt w:val="bullet"/>
      <w:lvlText w:val="•"/>
      <w:lvlJc w:val="left"/>
      <w:pPr>
        <w:ind w:left="3816" w:hanging="219"/>
      </w:pPr>
      <w:rPr>
        <w:rFonts w:hint="default"/>
      </w:rPr>
    </w:lvl>
    <w:lvl w:ilvl="8" w:tplc="4DC03448">
      <w:start w:val="1"/>
      <w:numFmt w:val="bullet"/>
      <w:lvlText w:val="•"/>
      <w:lvlJc w:val="left"/>
      <w:pPr>
        <w:ind w:left="4244" w:hanging="219"/>
      </w:pPr>
      <w:rPr>
        <w:rFonts w:hint="default"/>
      </w:rPr>
    </w:lvl>
  </w:abstractNum>
  <w:abstractNum w:abstractNumId="2" w15:restartNumberingAfterBreak="0">
    <w:nsid w:val="08C22060"/>
    <w:multiLevelType w:val="multilevel"/>
    <w:tmpl w:val="975E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2689D"/>
    <w:multiLevelType w:val="hybridMultilevel"/>
    <w:tmpl w:val="431A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3BD7"/>
    <w:multiLevelType w:val="hybridMultilevel"/>
    <w:tmpl w:val="C07E2510"/>
    <w:lvl w:ilvl="0" w:tplc="19285D18">
      <w:start w:val="1"/>
      <w:numFmt w:val="bullet"/>
      <w:lvlText w:val=""/>
      <w:lvlJc w:val="left"/>
      <w:pPr>
        <w:ind w:left="460" w:hanging="361"/>
      </w:pPr>
      <w:rPr>
        <w:rFonts w:ascii="Symbol" w:eastAsia="Symbol" w:hAnsi="Symbol" w:hint="default"/>
        <w:w w:val="46"/>
        <w:sz w:val="22"/>
        <w:szCs w:val="22"/>
      </w:rPr>
    </w:lvl>
    <w:lvl w:ilvl="1" w:tplc="DE0AAE7E">
      <w:start w:val="1"/>
      <w:numFmt w:val="bullet"/>
      <w:lvlText w:val="•"/>
      <w:lvlJc w:val="left"/>
      <w:pPr>
        <w:ind w:left="881" w:hanging="361"/>
      </w:pPr>
      <w:rPr>
        <w:rFonts w:hint="default"/>
      </w:rPr>
    </w:lvl>
    <w:lvl w:ilvl="2" w:tplc="CAEEBBE2">
      <w:start w:val="1"/>
      <w:numFmt w:val="bullet"/>
      <w:lvlText w:val="•"/>
      <w:lvlJc w:val="left"/>
      <w:pPr>
        <w:ind w:left="1302" w:hanging="361"/>
      </w:pPr>
      <w:rPr>
        <w:rFonts w:hint="default"/>
      </w:rPr>
    </w:lvl>
    <w:lvl w:ilvl="3" w:tplc="7FFC78AA">
      <w:start w:val="1"/>
      <w:numFmt w:val="bullet"/>
      <w:lvlText w:val="•"/>
      <w:lvlJc w:val="left"/>
      <w:pPr>
        <w:ind w:left="1723" w:hanging="361"/>
      </w:pPr>
      <w:rPr>
        <w:rFonts w:hint="default"/>
      </w:rPr>
    </w:lvl>
    <w:lvl w:ilvl="4" w:tplc="B6C2D75C">
      <w:start w:val="1"/>
      <w:numFmt w:val="bullet"/>
      <w:lvlText w:val="•"/>
      <w:lvlJc w:val="left"/>
      <w:pPr>
        <w:ind w:left="2144" w:hanging="361"/>
      </w:pPr>
      <w:rPr>
        <w:rFonts w:hint="default"/>
      </w:rPr>
    </w:lvl>
    <w:lvl w:ilvl="5" w:tplc="A650C446">
      <w:start w:val="1"/>
      <w:numFmt w:val="bullet"/>
      <w:lvlText w:val="•"/>
      <w:lvlJc w:val="left"/>
      <w:pPr>
        <w:ind w:left="2564" w:hanging="361"/>
      </w:pPr>
      <w:rPr>
        <w:rFonts w:hint="default"/>
      </w:rPr>
    </w:lvl>
    <w:lvl w:ilvl="6" w:tplc="2A38F472">
      <w:start w:val="1"/>
      <w:numFmt w:val="bullet"/>
      <w:lvlText w:val="•"/>
      <w:lvlJc w:val="left"/>
      <w:pPr>
        <w:ind w:left="2985" w:hanging="361"/>
      </w:pPr>
      <w:rPr>
        <w:rFonts w:hint="default"/>
      </w:rPr>
    </w:lvl>
    <w:lvl w:ilvl="7" w:tplc="440CEC70">
      <w:start w:val="1"/>
      <w:numFmt w:val="bullet"/>
      <w:lvlText w:val="•"/>
      <w:lvlJc w:val="left"/>
      <w:pPr>
        <w:ind w:left="3406" w:hanging="361"/>
      </w:pPr>
      <w:rPr>
        <w:rFonts w:hint="default"/>
      </w:rPr>
    </w:lvl>
    <w:lvl w:ilvl="8" w:tplc="07D4D126">
      <w:start w:val="1"/>
      <w:numFmt w:val="bullet"/>
      <w:lvlText w:val="•"/>
      <w:lvlJc w:val="left"/>
      <w:pPr>
        <w:ind w:left="3827" w:hanging="361"/>
      </w:pPr>
      <w:rPr>
        <w:rFonts w:hint="default"/>
      </w:rPr>
    </w:lvl>
  </w:abstractNum>
  <w:abstractNum w:abstractNumId="5" w15:restartNumberingAfterBreak="0">
    <w:nsid w:val="10BD6460"/>
    <w:multiLevelType w:val="hybridMultilevel"/>
    <w:tmpl w:val="167AACF4"/>
    <w:lvl w:ilvl="0" w:tplc="83663E76">
      <w:start w:val="1"/>
      <w:numFmt w:val="bullet"/>
      <w:lvlText w:val=""/>
      <w:lvlJc w:val="left"/>
      <w:pPr>
        <w:ind w:left="460" w:hanging="361"/>
      </w:pPr>
      <w:rPr>
        <w:rFonts w:ascii="Symbol" w:eastAsia="Symbol" w:hAnsi="Symbol" w:hint="default"/>
        <w:w w:val="46"/>
        <w:sz w:val="22"/>
        <w:szCs w:val="22"/>
      </w:rPr>
    </w:lvl>
    <w:lvl w:ilvl="1" w:tplc="CA64E578">
      <w:start w:val="1"/>
      <w:numFmt w:val="bullet"/>
      <w:lvlText w:val="•"/>
      <w:lvlJc w:val="left"/>
      <w:pPr>
        <w:ind w:left="881" w:hanging="361"/>
      </w:pPr>
      <w:rPr>
        <w:rFonts w:hint="default"/>
      </w:rPr>
    </w:lvl>
    <w:lvl w:ilvl="2" w:tplc="B7B09390">
      <w:start w:val="1"/>
      <w:numFmt w:val="bullet"/>
      <w:lvlText w:val="•"/>
      <w:lvlJc w:val="left"/>
      <w:pPr>
        <w:ind w:left="1302" w:hanging="361"/>
      </w:pPr>
      <w:rPr>
        <w:rFonts w:hint="default"/>
      </w:rPr>
    </w:lvl>
    <w:lvl w:ilvl="3" w:tplc="7A2ECE66">
      <w:start w:val="1"/>
      <w:numFmt w:val="bullet"/>
      <w:lvlText w:val="•"/>
      <w:lvlJc w:val="left"/>
      <w:pPr>
        <w:ind w:left="1723" w:hanging="361"/>
      </w:pPr>
      <w:rPr>
        <w:rFonts w:hint="default"/>
      </w:rPr>
    </w:lvl>
    <w:lvl w:ilvl="4" w:tplc="D198695C">
      <w:start w:val="1"/>
      <w:numFmt w:val="bullet"/>
      <w:lvlText w:val="•"/>
      <w:lvlJc w:val="left"/>
      <w:pPr>
        <w:ind w:left="2144" w:hanging="361"/>
      </w:pPr>
      <w:rPr>
        <w:rFonts w:hint="default"/>
      </w:rPr>
    </w:lvl>
    <w:lvl w:ilvl="5" w:tplc="6F72C638">
      <w:start w:val="1"/>
      <w:numFmt w:val="bullet"/>
      <w:lvlText w:val="•"/>
      <w:lvlJc w:val="left"/>
      <w:pPr>
        <w:ind w:left="2564" w:hanging="361"/>
      </w:pPr>
      <w:rPr>
        <w:rFonts w:hint="default"/>
      </w:rPr>
    </w:lvl>
    <w:lvl w:ilvl="6" w:tplc="D8F6DB82">
      <w:start w:val="1"/>
      <w:numFmt w:val="bullet"/>
      <w:lvlText w:val="•"/>
      <w:lvlJc w:val="left"/>
      <w:pPr>
        <w:ind w:left="2985" w:hanging="361"/>
      </w:pPr>
      <w:rPr>
        <w:rFonts w:hint="default"/>
      </w:rPr>
    </w:lvl>
    <w:lvl w:ilvl="7" w:tplc="93246FBE">
      <w:start w:val="1"/>
      <w:numFmt w:val="bullet"/>
      <w:lvlText w:val="•"/>
      <w:lvlJc w:val="left"/>
      <w:pPr>
        <w:ind w:left="3406" w:hanging="361"/>
      </w:pPr>
      <w:rPr>
        <w:rFonts w:hint="default"/>
      </w:rPr>
    </w:lvl>
    <w:lvl w:ilvl="8" w:tplc="30022A3E">
      <w:start w:val="1"/>
      <w:numFmt w:val="bullet"/>
      <w:lvlText w:val="•"/>
      <w:lvlJc w:val="left"/>
      <w:pPr>
        <w:ind w:left="3827" w:hanging="361"/>
      </w:pPr>
      <w:rPr>
        <w:rFonts w:hint="default"/>
      </w:rPr>
    </w:lvl>
  </w:abstractNum>
  <w:abstractNum w:abstractNumId="6" w15:restartNumberingAfterBreak="0">
    <w:nsid w:val="134271B6"/>
    <w:multiLevelType w:val="hybridMultilevel"/>
    <w:tmpl w:val="548AC4CE"/>
    <w:lvl w:ilvl="0" w:tplc="CE86AA0A">
      <w:start w:val="1"/>
      <w:numFmt w:val="bullet"/>
      <w:lvlText w:val=""/>
      <w:lvlJc w:val="left"/>
      <w:pPr>
        <w:ind w:left="460" w:hanging="361"/>
      </w:pPr>
      <w:rPr>
        <w:rFonts w:ascii="Symbol" w:eastAsia="Symbol" w:hAnsi="Symbol" w:hint="default"/>
        <w:w w:val="46"/>
        <w:sz w:val="22"/>
        <w:szCs w:val="22"/>
      </w:rPr>
    </w:lvl>
    <w:lvl w:ilvl="1" w:tplc="B96AB6FA">
      <w:start w:val="1"/>
      <w:numFmt w:val="bullet"/>
      <w:lvlText w:val="•"/>
      <w:lvlJc w:val="left"/>
      <w:pPr>
        <w:ind w:left="881" w:hanging="361"/>
      </w:pPr>
      <w:rPr>
        <w:rFonts w:hint="default"/>
      </w:rPr>
    </w:lvl>
    <w:lvl w:ilvl="2" w:tplc="4B6868C0">
      <w:start w:val="1"/>
      <w:numFmt w:val="bullet"/>
      <w:lvlText w:val="•"/>
      <w:lvlJc w:val="left"/>
      <w:pPr>
        <w:ind w:left="1302" w:hanging="361"/>
      </w:pPr>
      <w:rPr>
        <w:rFonts w:hint="default"/>
      </w:rPr>
    </w:lvl>
    <w:lvl w:ilvl="3" w:tplc="2FCE7C5E">
      <w:start w:val="1"/>
      <w:numFmt w:val="bullet"/>
      <w:lvlText w:val="•"/>
      <w:lvlJc w:val="left"/>
      <w:pPr>
        <w:ind w:left="1723" w:hanging="361"/>
      </w:pPr>
      <w:rPr>
        <w:rFonts w:hint="default"/>
      </w:rPr>
    </w:lvl>
    <w:lvl w:ilvl="4" w:tplc="BAD87828">
      <w:start w:val="1"/>
      <w:numFmt w:val="bullet"/>
      <w:lvlText w:val="•"/>
      <w:lvlJc w:val="left"/>
      <w:pPr>
        <w:ind w:left="2144" w:hanging="361"/>
      </w:pPr>
      <w:rPr>
        <w:rFonts w:hint="default"/>
      </w:rPr>
    </w:lvl>
    <w:lvl w:ilvl="5" w:tplc="0D32ADCE">
      <w:start w:val="1"/>
      <w:numFmt w:val="bullet"/>
      <w:lvlText w:val="•"/>
      <w:lvlJc w:val="left"/>
      <w:pPr>
        <w:ind w:left="2564" w:hanging="361"/>
      </w:pPr>
      <w:rPr>
        <w:rFonts w:hint="default"/>
      </w:rPr>
    </w:lvl>
    <w:lvl w:ilvl="6" w:tplc="5A281EB8">
      <w:start w:val="1"/>
      <w:numFmt w:val="bullet"/>
      <w:lvlText w:val="•"/>
      <w:lvlJc w:val="left"/>
      <w:pPr>
        <w:ind w:left="2985" w:hanging="361"/>
      </w:pPr>
      <w:rPr>
        <w:rFonts w:hint="default"/>
      </w:rPr>
    </w:lvl>
    <w:lvl w:ilvl="7" w:tplc="D47416E2">
      <w:start w:val="1"/>
      <w:numFmt w:val="bullet"/>
      <w:lvlText w:val="•"/>
      <w:lvlJc w:val="left"/>
      <w:pPr>
        <w:ind w:left="3406" w:hanging="361"/>
      </w:pPr>
      <w:rPr>
        <w:rFonts w:hint="default"/>
      </w:rPr>
    </w:lvl>
    <w:lvl w:ilvl="8" w:tplc="49DAC150">
      <w:start w:val="1"/>
      <w:numFmt w:val="bullet"/>
      <w:lvlText w:val="•"/>
      <w:lvlJc w:val="left"/>
      <w:pPr>
        <w:ind w:left="3827" w:hanging="361"/>
      </w:pPr>
      <w:rPr>
        <w:rFonts w:hint="default"/>
      </w:rPr>
    </w:lvl>
  </w:abstractNum>
  <w:abstractNum w:abstractNumId="7" w15:restartNumberingAfterBreak="0">
    <w:nsid w:val="163F1F3E"/>
    <w:multiLevelType w:val="multilevel"/>
    <w:tmpl w:val="779E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B7A75"/>
    <w:multiLevelType w:val="hybridMultilevel"/>
    <w:tmpl w:val="78EA476A"/>
    <w:lvl w:ilvl="0" w:tplc="FE886346">
      <w:start w:val="1"/>
      <w:numFmt w:val="bullet"/>
      <w:lvlText w:val=""/>
      <w:lvlJc w:val="left"/>
      <w:pPr>
        <w:ind w:left="460" w:hanging="361"/>
      </w:pPr>
      <w:rPr>
        <w:rFonts w:ascii="Symbol" w:eastAsia="Symbol" w:hAnsi="Symbol" w:hint="default"/>
        <w:w w:val="46"/>
        <w:sz w:val="22"/>
        <w:szCs w:val="22"/>
      </w:rPr>
    </w:lvl>
    <w:lvl w:ilvl="1" w:tplc="F350FF30">
      <w:start w:val="1"/>
      <w:numFmt w:val="bullet"/>
      <w:lvlText w:val="•"/>
      <w:lvlJc w:val="left"/>
      <w:pPr>
        <w:ind w:left="881" w:hanging="361"/>
      </w:pPr>
      <w:rPr>
        <w:rFonts w:hint="default"/>
      </w:rPr>
    </w:lvl>
    <w:lvl w:ilvl="2" w:tplc="571AEF90">
      <w:start w:val="1"/>
      <w:numFmt w:val="bullet"/>
      <w:lvlText w:val="•"/>
      <w:lvlJc w:val="left"/>
      <w:pPr>
        <w:ind w:left="1302" w:hanging="361"/>
      </w:pPr>
      <w:rPr>
        <w:rFonts w:hint="default"/>
      </w:rPr>
    </w:lvl>
    <w:lvl w:ilvl="3" w:tplc="EFFC3B3C">
      <w:start w:val="1"/>
      <w:numFmt w:val="bullet"/>
      <w:lvlText w:val="•"/>
      <w:lvlJc w:val="left"/>
      <w:pPr>
        <w:ind w:left="1723" w:hanging="361"/>
      </w:pPr>
      <w:rPr>
        <w:rFonts w:hint="default"/>
      </w:rPr>
    </w:lvl>
    <w:lvl w:ilvl="4" w:tplc="D9122B66">
      <w:start w:val="1"/>
      <w:numFmt w:val="bullet"/>
      <w:lvlText w:val="•"/>
      <w:lvlJc w:val="left"/>
      <w:pPr>
        <w:ind w:left="2144" w:hanging="361"/>
      </w:pPr>
      <w:rPr>
        <w:rFonts w:hint="default"/>
      </w:rPr>
    </w:lvl>
    <w:lvl w:ilvl="5" w:tplc="71F2C7DC">
      <w:start w:val="1"/>
      <w:numFmt w:val="bullet"/>
      <w:lvlText w:val="•"/>
      <w:lvlJc w:val="left"/>
      <w:pPr>
        <w:ind w:left="2564" w:hanging="361"/>
      </w:pPr>
      <w:rPr>
        <w:rFonts w:hint="default"/>
      </w:rPr>
    </w:lvl>
    <w:lvl w:ilvl="6" w:tplc="E0EA24E4">
      <w:start w:val="1"/>
      <w:numFmt w:val="bullet"/>
      <w:lvlText w:val="•"/>
      <w:lvlJc w:val="left"/>
      <w:pPr>
        <w:ind w:left="2985" w:hanging="361"/>
      </w:pPr>
      <w:rPr>
        <w:rFonts w:hint="default"/>
      </w:rPr>
    </w:lvl>
    <w:lvl w:ilvl="7" w:tplc="AE4669E4">
      <w:start w:val="1"/>
      <w:numFmt w:val="bullet"/>
      <w:lvlText w:val="•"/>
      <w:lvlJc w:val="left"/>
      <w:pPr>
        <w:ind w:left="3406" w:hanging="361"/>
      </w:pPr>
      <w:rPr>
        <w:rFonts w:hint="default"/>
      </w:rPr>
    </w:lvl>
    <w:lvl w:ilvl="8" w:tplc="CC7A1128">
      <w:start w:val="1"/>
      <w:numFmt w:val="bullet"/>
      <w:lvlText w:val="•"/>
      <w:lvlJc w:val="left"/>
      <w:pPr>
        <w:ind w:left="3827" w:hanging="361"/>
      </w:pPr>
      <w:rPr>
        <w:rFonts w:hint="default"/>
      </w:rPr>
    </w:lvl>
  </w:abstractNum>
  <w:abstractNum w:abstractNumId="9" w15:restartNumberingAfterBreak="0">
    <w:nsid w:val="24662042"/>
    <w:multiLevelType w:val="hybridMultilevel"/>
    <w:tmpl w:val="65B4042C"/>
    <w:lvl w:ilvl="0" w:tplc="55F4D192">
      <w:start w:val="1"/>
      <w:numFmt w:val="bullet"/>
      <w:lvlText w:val=""/>
      <w:lvlJc w:val="left"/>
      <w:pPr>
        <w:ind w:left="460" w:hanging="361"/>
      </w:pPr>
      <w:rPr>
        <w:rFonts w:ascii="Symbol" w:eastAsia="Symbol" w:hAnsi="Symbol" w:hint="default"/>
        <w:w w:val="46"/>
        <w:sz w:val="22"/>
        <w:szCs w:val="22"/>
      </w:rPr>
    </w:lvl>
    <w:lvl w:ilvl="1" w:tplc="57D276C0">
      <w:start w:val="1"/>
      <w:numFmt w:val="bullet"/>
      <w:lvlText w:val="•"/>
      <w:lvlJc w:val="left"/>
      <w:pPr>
        <w:ind w:left="881" w:hanging="361"/>
      </w:pPr>
      <w:rPr>
        <w:rFonts w:hint="default"/>
      </w:rPr>
    </w:lvl>
    <w:lvl w:ilvl="2" w:tplc="4998AFFC">
      <w:start w:val="1"/>
      <w:numFmt w:val="bullet"/>
      <w:lvlText w:val="•"/>
      <w:lvlJc w:val="left"/>
      <w:pPr>
        <w:ind w:left="1302" w:hanging="361"/>
      </w:pPr>
      <w:rPr>
        <w:rFonts w:hint="default"/>
      </w:rPr>
    </w:lvl>
    <w:lvl w:ilvl="3" w:tplc="F9EEA8F0">
      <w:start w:val="1"/>
      <w:numFmt w:val="bullet"/>
      <w:lvlText w:val="•"/>
      <w:lvlJc w:val="left"/>
      <w:pPr>
        <w:ind w:left="1723" w:hanging="361"/>
      </w:pPr>
      <w:rPr>
        <w:rFonts w:hint="default"/>
      </w:rPr>
    </w:lvl>
    <w:lvl w:ilvl="4" w:tplc="83223ED8">
      <w:start w:val="1"/>
      <w:numFmt w:val="bullet"/>
      <w:lvlText w:val="•"/>
      <w:lvlJc w:val="left"/>
      <w:pPr>
        <w:ind w:left="2144" w:hanging="361"/>
      </w:pPr>
      <w:rPr>
        <w:rFonts w:hint="default"/>
      </w:rPr>
    </w:lvl>
    <w:lvl w:ilvl="5" w:tplc="56C2D6C6">
      <w:start w:val="1"/>
      <w:numFmt w:val="bullet"/>
      <w:lvlText w:val="•"/>
      <w:lvlJc w:val="left"/>
      <w:pPr>
        <w:ind w:left="2564" w:hanging="361"/>
      </w:pPr>
      <w:rPr>
        <w:rFonts w:hint="default"/>
      </w:rPr>
    </w:lvl>
    <w:lvl w:ilvl="6" w:tplc="12685B7C">
      <w:start w:val="1"/>
      <w:numFmt w:val="bullet"/>
      <w:lvlText w:val="•"/>
      <w:lvlJc w:val="left"/>
      <w:pPr>
        <w:ind w:left="2985" w:hanging="361"/>
      </w:pPr>
      <w:rPr>
        <w:rFonts w:hint="default"/>
      </w:rPr>
    </w:lvl>
    <w:lvl w:ilvl="7" w:tplc="FA08A31A">
      <w:start w:val="1"/>
      <w:numFmt w:val="bullet"/>
      <w:lvlText w:val="•"/>
      <w:lvlJc w:val="left"/>
      <w:pPr>
        <w:ind w:left="3406" w:hanging="361"/>
      </w:pPr>
      <w:rPr>
        <w:rFonts w:hint="default"/>
      </w:rPr>
    </w:lvl>
    <w:lvl w:ilvl="8" w:tplc="A7A4D76E">
      <w:start w:val="1"/>
      <w:numFmt w:val="bullet"/>
      <w:lvlText w:val="•"/>
      <w:lvlJc w:val="left"/>
      <w:pPr>
        <w:ind w:left="3827" w:hanging="361"/>
      </w:pPr>
      <w:rPr>
        <w:rFonts w:hint="default"/>
      </w:rPr>
    </w:lvl>
  </w:abstractNum>
  <w:abstractNum w:abstractNumId="10" w15:restartNumberingAfterBreak="0">
    <w:nsid w:val="323B327F"/>
    <w:multiLevelType w:val="hybridMultilevel"/>
    <w:tmpl w:val="D7D245D2"/>
    <w:lvl w:ilvl="0" w:tplc="DB0CECA8">
      <w:start w:val="1"/>
      <w:numFmt w:val="bullet"/>
      <w:lvlText w:val=""/>
      <w:lvlJc w:val="left"/>
      <w:pPr>
        <w:ind w:left="460" w:hanging="361"/>
      </w:pPr>
      <w:rPr>
        <w:rFonts w:ascii="Symbol" w:eastAsia="Symbol" w:hAnsi="Symbol" w:hint="default"/>
        <w:w w:val="46"/>
        <w:sz w:val="22"/>
        <w:szCs w:val="22"/>
      </w:rPr>
    </w:lvl>
    <w:lvl w:ilvl="1" w:tplc="951CD924">
      <w:start w:val="1"/>
      <w:numFmt w:val="bullet"/>
      <w:lvlText w:val="•"/>
      <w:lvlJc w:val="left"/>
      <w:pPr>
        <w:ind w:left="881" w:hanging="361"/>
      </w:pPr>
      <w:rPr>
        <w:rFonts w:hint="default"/>
      </w:rPr>
    </w:lvl>
    <w:lvl w:ilvl="2" w:tplc="C196150C">
      <w:start w:val="1"/>
      <w:numFmt w:val="bullet"/>
      <w:lvlText w:val="•"/>
      <w:lvlJc w:val="left"/>
      <w:pPr>
        <w:ind w:left="1302" w:hanging="361"/>
      </w:pPr>
      <w:rPr>
        <w:rFonts w:hint="default"/>
      </w:rPr>
    </w:lvl>
    <w:lvl w:ilvl="3" w:tplc="DDBE85F0">
      <w:start w:val="1"/>
      <w:numFmt w:val="bullet"/>
      <w:lvlText w:val="•"/>
      <w:lvlJc w:val="left"/>
      <w:pPr>
        <w:ind w:left="1723" w:hanging="361"/>
      </w:pPr>
      <w:rPr>
        <w:rFonts w:hint="default"/>
      </w:rPr>
    </w:lvl>
    <w:lvl w:ilvl="4" w:tplc="AE0CAD34">
      <w:start w:val="1"/>
      <w:numFmt w:val="bullet"/>
      <w:lvlText w:val="•"/>
      <w:lvlJc w:val="left"/>
      <w:pPr>
        <w:ind w:left="2144" w:hanging="361"/>
      </w:pPr>
      <w:rPr>
        <w:rFonts w:hint="default"/>
      </w:rPr>
    </w:lvl>
    <w:lvl w:ilvl="5" w:tplc="11CAB6A6">
      <w:start w:val="1"/>
      <w:numFmt w:val="bullet"/>
      <w:lvlText w:val="•"/>
      <w:lvlJc w:val="left"/>
      <w:pPr>
        <w:ind w:left="2564" w:hanging="361"/>
      </w:pPr>
      <w:rPr>
        <w:rFonts w:hint="default"/>
      </w:rPr>
    </w:lvl>
    <w:lvl w:ilvl="6" w:tplc="6CD6E2E0">
      <w:start w:val="1"/>
      <w:numFmt w:val="bullet"/>
      <w:lvlText w:val="•"/>
      <w:lvlJc w:val="left"/>
      <w:pPr>
        <w:ind w:left="2985" w:hanging="361"/>
      </w:pPr>
      <w:rPr>
        <w:rFonts w:hint="default"/>
      </w:rPr>
    </w:lvl>
    <w:lvl w:ilvl="7" w:tplc="703AF890">
      <w:start w:val="1"/>
      <w:numFmt w:val="bullet"/>
      <w:lvlText w:val="•"/>
      <w:lvlJc w:val="left"/>
      <w:pPr>
        <w:ind w:left="3406" w:hanging="361"/>
      </w:pPr>
      <w:rPr>
        <w:rFonts w:hint="default"/>
      </w:rPr>
    </w:lvl>
    <w:lvl w:ilvl="8" w:tplc="31E0E660">
      <w:start w:val="1"/>
      <w:numFmt w:val="bullet"/>
      <w:lvlText w:val="•"/>
      <w:lvlJc w:val="left"/>
      <w:pPr>
        <w:ind w:left="3827" w:hanging="361"/>
      </w:pPr>
      <w:rPr>
        <w:rFonts w:hint="default"/>
      </w:rPr>
    </w:lvl>
  </w:abstractNum>
  <w:abstractNum w:abstractNumId="11" w15:restartNumberingAfterBreak="0">
    <w:nsid w:val="39A23A5A"/>
    <w:multiLevelType w:val="multilevel"/>
    <w:tmpl w:val="95FE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8F4CAF"/>
    <w:multiLevelType w:val="hybridMultilevel"/>
    <w:tmpl w:val="2A043D3A"/>
    <w:lvl w:ilvl="0" w:tplc="59D22B12">
      <w:start w:val="1"/>
      <w:numFmt w:val="bullet"/>
      <w:lvlText w:val=""/>
      <w:lvlJc w:val="left"/>
      <w:pPr>
        <w:ind w:left="460" w:hanging="361"/>
      </w:pPr>
      <w:rPr>
        <w:rFonts w:ascii="Symbol" w:eastAsia="Symbol" w:hAnsi="Symbol" w:hint="default"/>
        <w:w w:val="46"/>
        <w:sz w:val="22"/>
        <w:szCs w:val="22"/>
      </w:rPr>
    </w:lvl>
    <w:lvl w:ilvl="1" w:tplc="C21EA922">
      <w:start w:val="1"/>
      <w:numFmt w:val="bullet"/>
      <w:lvlText w:val="•"/>
      <w:lvlJc w:val="left"/>
      <w:pPr>
        <w:ind w:left="881" w:hanging="361"/>
      </w:pPr>
      <w:rPr>
        <w:rFonts w:hint="default"/>
      </w:rPr>
    </w:lvl>
    <w:lvl w:ilvl="2" w:tplc="29A05606">
      <w:start w:val="1"/>
      <w:numFmt w:val="bullet"/>
      <w:lvlText w:val="•"/>
      <w:lvlJc w:val="left"/>
      <w:pPr>
        <w:ind w:left="1302" w:hanging="361"/>
      </w:pPr>
      <w:rPr>
        <w:rFonts w:hint="default"/>
      </w:rPr>
    </w:lvl>
    <w:lvl w:ilvl="3" w:tplc="BA2CBA44">
      <w:start w:val="1"/>
      <w:numFmt w:val="bullet"/>
      <w:lvlText w:val="•"/>
      <w:lvlJc w:val="left"/>
      <w:pPr>
        <w:ind w:left="1723" w:hanging="361"/>
      </w:pPr>
      <w:rPr>
        <w:rFonts w:hint="default"/>
      </w:rPr>
    </w:lvl>
    <w:lvl w:ilvl="4" w:tplc="430A3EE6">
      <w:start w:val="1"/>
      <w:numFmt w:val="bullet"/>
      <w:lvlText w:val="•"/>
      <w:lvlJc w:val="left"/>
      <w:pPr>
        <w:ind w:left="2144" w:hanging="361"/>
      </w:pPr>
      <w:rPr>
        <w:rFonts w:hint="default"/>
      </w:rPr>
    </w:lvl>
    <w:lvl w:ilvl="5" w:tplc="86444F62">
      <w:start w:val="1"/>
      <w:numFmt w:val="bullet"/>
      <w:lvlText w:val="•"/>
      <w:lvlJc w:val="left"/>
      <w:pPr>
        <w:ind w:left="2564" w:hanging="361"/>
      </w:pPr>
      <w:rPr>
        <w:rFonts w:hint="default"/>
      </w:rPr>
    </w:lvl>
    <w:lvl w:ilvl="6" w:tplc="B5224F8A">
      <w:start w:val="1"/>
      <w:numFmt w:val="bullet"/>
      <w:lvlText w:val="•"/>
      <w:lvlJc w:val="left"/>
      <w:pPr>
        <w:ind w:left="2985" w:hanging="361"/>
      </w:pPr>
      <w:rPr>
        <w:rFonts w:hint="default"/>
      </w:rPr>
    </w:lvl>
    <w:lvl w:ilvl="7" w:tplc="D2A0CBB6">
      <w:start w:val="1"/>
      <w:numFmt w:val="bullet"/>
      <w:lvlText w:val="•"/>
      <w:lvlJc w:val="left"/>
      <w:pPr>
        <w:ind w:left="3406" w:hanging="361"/>
      </w:pPr>
      <w:rPr>
        <w:rFonts w:hint="default"/>
      </w:rPr>
    </w:lvl>
    <w:lvl w:ilvl="8" w:tplc="88F6AA18">
      <w:start w:val="1"/>
      <w:numFmt w:val="bullet"/>
      <w:lvlText w:val="•"/>
      <w:lvlJc w:val="left"/>
      <w:pPr>
        <w:ind w:left="3827" w:hanging="361"/>
      </w:pPr>
      <w:rPr>
        <w:rFonts w:hint="default"/>
      </w:rPr>
    </w:lvl>
  </w:abstractNum>
  <w:abstractNum w:abstractNumId="13" w15:restartNumberingAfterBreak="0">
    <w:nsid w:val="5569780B"/>
    <w:multiLevelType w:val="hybridMultilevel"/>
    <w:tmpl w:val="07B87406"/>
    <w:lvl w:ilvl="0" w:tplc="9EDAAAEA">
      <w:start w:val="1"/>
      <w:numFmt w:val="bullet"/>
      <w:lvlText w:val=""/>
      <w:lvlJc w:val="left"/>
      <w:pPr>
        <w:ind w:left="460" w:hanging="361"/>
      </w:pPr>
      <w:rPr>
        <w:rFonts w:ascii="Symbol" w:eastAsia="Symbol" w:hAnsi="Symbol" w:hint="default"/>
        <w:w w:val="46"/>
        <w:sz w:val="22"/>
        <w:szCs w:val="22"/>
      </w:rPr>
    </w:lvl>
    <w:lvl w:ilvl="1" w:tplc="81D2E9D4">
      <w:start w:val="1"/>
      <w:numFmt w:val="bullet"/>
      <w:lvlText w:val="•"/>
      <w:lvlJc w:val="left"/>
      <w:pPr>
        <w:ind w:left="881" w:hanging="361"/>
      </w:pPr>
      <w:rPr>
        <w:rFonts w:hint="default"/>
      </w:rPr>
    </w:lvl>
    <w:lvl w:ilvl="2" w:tplc="00C28A5A">
      <w:start w:val="1"/>
      <w:numFmt w:val="bullet"/>
      <w:lvlText w:val="•"/>
      <w:lvlJc w:val="left"/>
      <w:pPr>
        <w:ind w:left="1302" w:hanging="361"/>
      </w:pPr>
      <w:rPr>
        <w:rFonts w:hint="default"/>
      </w:rPr>
    </w:lvl>
    <w:lvl w:ilvl="3" w:tplc="43BC0340">
      <w:start w:val="1"/>
      <w:numFmt w:val="bullet"/>
      <w:lvlText w:val="•"/>
      <w:lvlJc w:val="left"/>
      <w:pPr>
        <w:ind w:left="1723" w:hanging="361"/>
      </w:pPr>
      <w:rPr>
        <w:rFonts w:hint="default"/>
      </w:rPr>
    </w:lvl>
    <w:lvl w:ilvl="4" w:tplc="0AA6EB9E">
      <w:start w:val="1"/>
      <w:numFmt w:val="bullet"/>
      <w:lvlText w:val="•"/>
      <w:lvlJc w:val="left"/>
      <w:pPr>
        <w:ind w:left="2144" w:hanging="361"/>
      </w:pPr>
      <w:rPr>
        <w:rFonts w:hint="default"/>
      </w:rPr>
    </w:lvl>
    <w:lvl w:ilvl="5" w:tplc="8FBA7D5E">
      <w:start w:val="1"/>
      <w:numFmt w:val="bullet"/>
      <w:lvlText w:val="•"/>
      <w:lvlJc w:val="left"/>
      <w:pPr>
        <w:ind w:left="2564" w:hanging="361"/>
      </w:pPr>
      <w:rPr>
        <w:rFonts w:hint="default"/>
      </w:rPr>
    </w:lvl>
    <w:lvl w:ilvl="6" w:tplc="F13AECBA">
      <w:start w:val="1"/>
      <w:numFmt w:val="bullet"/>
      <w:lvlText w:val="•"/>
      <w:lvlJc w:val="left"/>
      <w:pPr>
        <w:ind w:left="2985" w:hanging="361"/>
      </w:pPr>
      <w:rPr>
        <w:rFonts w:hint="default"/>
      </w:rPr>
    </w:lvl>
    <w:lvl w:ilvl="7" w:tplc="4956B83A">
      <w:start w:val="1"/>
      <w:numFmt w:val="bullet"/>
      <w:lvlText w:val="•"/>
      <w:lvlJc w:val="left"/>
      <w:pPr>
        <w:ind w:left="3406" w:hanging="361"/>
      </w:pPr>
      <w:rPr>
        <w:rFonts w:hint="default"/>
      </w:rPr>
    </w:lvl>
    <w:lvl w:ilvl="8" w:tplc="4266ADF6">
      <w:start w:val="1"/>
      <w:numFmt w:val="bullet"/>
      <w:lvlText w:val="•"/>
      <w:lvlJc w:val="left"/>
      <w:pPr>
        <w:ind w:left="3827" w:hanging="361"/>
      </w:pPr>
      <w:rPr>
        <w:rFonts w:hint="default"/>
      </w:rPr>
    </w:lvl>
  </w:abstractNum>
  <w:abstractNum w:abstractNumId="14" w15:restartNumberingAfterBreak="0">
    <w:nsid w:val="587124B0"/>
    <w:multiLevelType w:val="hybridMultilevel"/>
    <w:tmpl w:val="3DAAFA6A"/>
    <w:lvl w:ilvl="0" w:tplc="51DE05AE">
      <w:start w:val="1"/>
      <w:numFmt w:val="bullet"/>
      <w:lvlText w:val=""/>
      <w:lvlJc w:val="left"/>
      <w:pPr>
        <w:ind w:left="460" w:hanging="361"/>
      </w:pPr>
      <w:rPr>
        <w:rFonts w:ascii="Symbol" w:eastAsia="Symbol" w:hAnsi="Symbol" w:hint="default"/>
        <w:w w:val="46"/>
        <w:sz w:val="22"/>
        <w:szCs w:val="22"/>
      </w:rPr>
    </w:lvl>
    <w:lvl w:ilvl="1" w:tplc="33F8208C">
      <w:start w:val="1"/>
      <w:numFmt w:val="bullet"/>
      <w:lvlText w:val="•"/>
      <w:lvlJc w:val="left"/>
      <w:pPr>
        <w:ind w:left="881" w:hanging="361"/>
      </w:pPr>
      <w:rPr>
        <w:rFonts w:hint="default"/>
      </w:rPr>
    </w:lvl>
    <w:lvl w:ilvl="2" w:tplc="0CBA9DE8">
      <w:start w:val="1"/>
      <w:numFmt w:val="bullet"/>
      <w:lvlText w:val="•"/>
      <w:lvlJc w:val="left"/>
      <w:pPr>
        <w:ind w:left="1302" w:hanging="361"/>
      </w:pPr>
      <w:rPr>
        <w:rFonts w:hint="default"/>
      </w:rPr>
    </w:lvl>
    <w:lvl w:ilvl="3" w:tplc="3D32F840">
      <w:start w:val="1"/>
      <w:numFmt w:val="bullet"/>
      <w:lvlText w:val="•"/>
      <w:lvlJc w:val="left"/>
      <w:pPr>
        <w:ind w:left="1723" w:hanging="361"/>
      </w:pPr>
      <w:rPr>
        <w:rFonts w:hint="default"/>
      </w:rPr>
    </w:lvl>
    <w:lvl w:ilvl="4" w:tplc="50042C50">
      <w:start w:val="1"/>
      <w:numFmt w:val="bullet"/>
      <w:lvlText w:val="•"/>
      <w:lvlJc w:val="left"/>
      <w:pPr>
        <w:ind w:left="2144" w:hanging="361"/>
      </w:pPr>
      <w:rPr>
        <w:rFonts w:hint="default"/>
      </w:rPr>
    </w:lvl>
    <w:lvl w:ilvl="5" w:tplc="4BBAA678">
      <w:start w:val="1"/>
      <w:numFmt w:val="bullet"/>
      <w:lvlText w:val="•"/>
      <w:lvlJc w:val="left"/>
      <w:pPr>
        <w:ind w:left="2564" w:hanging="361"/>
      </w:pPr>
      <w:rPr>
        <w:rFonts w:hint="default"/>
      </w:rPr>
    </w:lvl>
    <w:lvl w:ilvl="6" w:tplc="D898D0C4">
      <w:start w:val="1"/>
      <w:numFmt w:val="bullet"/>
      <w:lvlText w:val="•"/>
      <w:lvlJc w:val="left"/>
      <w:pPr>
        <w:ind w:left="2985" w:hanging="361"/>
      </w:pPr>
      <w:rPr>
        <w:rFonts w:hint="default"/>
      </w:rPr>
    </w:lvl>
    <w:lvl w:ilvl="7" w:tplc="64FA4664">
      <w:start w:val="1"/>
      <w:numFmt w:val="bullet"/>
      <w:lvlText w:val="•"/>
      <w:lvlJc w:val="left"/>
      <w:pPr>
        <w:ind w:left="3406" w:hanging="361"/>
      </w:pPr>
      <w:rPr>
        <w:rFonts w:hint="default"/>
      </w:rPr>
    </w:lvl>
    <w:lvl w:ilvl="8" w:tplc="FB941074">
      <w:start w:val="1"/>
      <w:numFmt w:val="bullet"/>
      <w:lvlText w:val="•"/>
      <w:lvlJc w:val="left"/>
      <w:pPr>
        <w:ind w:left="3827" w:hanging="361"/>
      </w:pPr>
      <w:rPr>
        <w:rFonts w:hint="default"/>
      </w:rPr>
    </w:lvl>
  </w:abstractNum>
  <w:abstractNum w:abstractNumId="15" w15:restartNumberingAfterBreak="0">
    <w:nsid w:val="5A78662A"/>
    <w:multiLevelType w:val="hybridMultilevel"/>
    <w:tmpl w:val="55365AB4"/>
    <w:lvl w:ilvl="0" w:tplc="1464A58C">
      <w:start w:val="1"/>
      <w:numFmt w:val="bullet"/>
      <w:lvlText w:val=""/>
      <w:lvlJc w:val="left"/>
      <w:pPr>
        <w:ind w:left="460" w:hanging="361"/>
      </w:pPr>
      <w:rPr>
        <w:rFonts w:ascii="Symbol" w:eastAsia="Symbol" w:hAnsi="Symbol" w:hint="default"/>
        <w:w w:val="46"/>
        <w:sz w:val="22"/>
        <w:szCs w:val="22"/>
      </w:rPr>
    </w:lvl>
    <w:lvl w:ilvl="1" w:tplc="60BED9BE">
      <w:start w:val="1"/>
      <w:numFmt w:val="bullet"/>
      <w:lvlText w:val="•"/>
      <w:lvlJc w:val="left"/>
      <w:pPr>
        <w:ind w:left="881" w:hanging="361"/>
      </w:pPr>
      <w:rPr>
        <w:rFonts w:hint="default"/>
      </w:rPr>
    </w:lvl>
    <w:lvl w:ilvl="2" w:tplc="07605812">
      <w:start w:val="1"/>
      <w:numFmt w:val="bullet"/>
      <w:lvlText w:val="•"/>
      <w:lvlJc w:val="left"/>
      <w:pPr>
        <w:ind w:left="1302" w:hanging="361"/>
      </w:pPr>
      <w:rPr>
        <w:rFonts w:hint="default"/>
      </w:rPr>
    </w:lvl>
    <w:lvl w:ilvl="3" w:tplc="FB1E5D3E">
      <w:start w:val="1"/>
      <w:numFmt w:val="bullet"/>
      <w:lvlText w:val="•"/>
      <w:lvlJc w:val="left"/>
      <w:pPr>
        <w:ind w:left="1723" w:hanging="361"/>
      </w:pPr>
      <w:rPr>
        <w:rFonts w:hint="default"/>
      </w:rPr>
    </w:lvl>
    <w:lvl w:ilvl="4" w:tplc="7898E890">
      <w:start w:val="1"/>
      <w:numFmt w:val="bullet"/>
      <w:lvlText w:val="•"/>
      <w:lvlJc w:val="left"/>
      <w:pPr>
        <w:ind w:left="2144" w:hanging="361"/>
      </w:pPr>
      <w:rPr>
        <w:rFonts w:hint="default"/>
      </w:rPr>
    </w:lvl>
    <w:lvl w:ilvl="5" w:tplc="9CFC1052">
      <w:start w:val="1"/>
      <w:numFmt w:val="bullet"/>
      <w:lvlText w:val="•"/>
      <w:lvlJc w:val="left"/>
      <w:pPr>
        <w:ind w:left="2564" w:hanging="361"/>
      </w:pPr>
      <w:rPr>
        <w:rFonts w:hint="default"/>
      </w:rPr>
    </w:lvl>
    <w:lvl w:ilvl="6" w:tplc="883E170C">
      <w:start w:val="1"/>
      <w:numFmt w:val="bullet"/>
      <w:lvlText w:val="•"/>
      <w:lvlJc w:val="left"/>
      <w:pPr>
        <w:ind w:left="2985" w:hanging="361"/>
      </w:pPr>
      <w:rPr>
        <w:rFonts w:hint="default"/>
      </w:rPr>
    </w:lvl>
    <w:lvl w:ilvl="7" w:tplc="8AAA4388">
      <w:start w:val="1"/>
      <w:numFmt w:val="bullet"/>
      <w:lvlText w:val="•"/>
      <w:lvlJc w:val="left"/>
      <w:pPr>
        <w:ind w:left="3406" w:hanging="361"/>
      </w:pPr>
      <w:rPr>
        <w:rFonts w:hint="default"/>
      </w:rPr>
    </w:lvl>
    <w:lvl w:ilvl="8" w:tplc="2D8EFA2E">
      <w:start w:val="1"/>
      <w:numFmt w:val="bullet"/>
      <w:lvlText w:val="•"/>
      <w:lvlJc w:val="left"/>
      <w:pPr>
        <w:ind w:left="3827" w:hanging="361"/>
      </w:pPr>
      <w:rPr>
        <w:rFonts w:hint="default"/>
      </w:rPr>
    </w:lvl>
  </w:abstractNum>
  <w:abstractNum w:abstractNumId="16" w15:restartNumberingAfterBreak="0">
    <w:nsid w:val="5ABE63C5"/>
    <w:multiLevelType w:val="hybridMultilevel"/>
    <w:tmpl w:val="09A42A22"/>
    <w:lvl w:ilvl="0" w:tplc="280CA75E">
      <w:start w:val="1"/>
      <w:numFmt w:val="bullet"/>
      <w:lvlText w:val=""/>
      <w:lvlJc w:val="left"/>
      <w:pPr>
        <w:ind w:left="460" w:hanging="361"/>
      </w:pPr>
      <w:rPr>
        <w:rFonts w:ascii="Symbol" w:eastAsia="Symbol" w:hAnsi="Symbol" w:hint="default"/>
        <w:w w:val="46"/>
        <w:sz w:val="22"/>
        <w:szCs w:val="22"/>
      </w:rPr>
    </w:lvl>
    <w:lvl w:ilvl="1" w:tplc="75DC1ECC">
      <w:start w:val="1"/>
      <w:numFmt w:val="bullet"/>
      <w:lvlText w:val="o"/>
      <w:lvlJc w:val="left"/>
      <w:pPr>
        <w:ind w:left="1180" w:hanging="360"/>
      </w:pPr>
      <w:rPr>
        <w:rFonts w:ascii="Courier New" w:eastAsia="Courier New" w:hAnsi="Courier New" w:hint="default"/>
        <w:sz w:val="22"/>
        <w:szCs w:val="22"/>
      </w:rPr>
    </w:lvl>
    <w:lvl w:ilvl="2" w:tplc="DDA47AB2">
      <w:start w:val="1"/>
      <w:numFmt w:val="bullet"/>
      <w:lvlText w:val="•"/>
      <w:lvlJc w:val="left"/>
      <w:pPr>
        <w:ind w:left="1568" w:hanging="360"/>
      </w:pPr>
      <w:rPr>
        <w:rFonts w:hint="default"/>
      </w:rPr>
    </w:lvl>
    <w:lvl w:ilvl="3" w:tplc="5B8803A6">
      <w:start w:val="1"/>
      <w:numFmt w:val="bullet"/>
      <w:lvlText w:val="•"/>
      <w:lvlJc w:val="left"/>
      <w:pPr>
        <w:ind w:left="1955" w:hanging="360"/>
      </w:pPr>
      <w:rPr>
        <w:rFonts w:hint="default"/>
      </w:rPr>
    </w:lvl>
    <w:lvl w:ilvl="4" w:tplc="5DA4F936">
      <w:start w:val="1"/>
      <w:numFmt w:val="bullet"/>
      <w:lvlText w:val="•"/>
      <w:lvlJc w:val="left"/>
      <w:pPr>
        <w:ind w:left="2343" w:hanging="360"/>
      </w:pPr>
      <w:rPr>
        <w:rFonts w:hint="default"/>
      </w:rPr>
    </w:lvl>
    <w:lvl w:ilvl="5" w:tplc="237A5710">
      <w:start w:val="1"/>
      <w:numFmt w:val="bullet"/>
      <w:lvlText w:val="•"/>
      <w:lvlJc w:val="left"/>
      <w:pPr>
        <w:ind w:left="2731" w:hanging="360"/>
      </w:pPr>
      <w:rPr>
        <w:rFonts w:hint="default"/>
      </w:rPr>
    </w:lvl>
    <w:lvl w:ilvl="6" w:tplc="85E65ABA">
      <w:start w:val="1"/>
      <w:numFmt w:val="bullet"/>
      <w:lvlText w:val="•"/>
      <w:lvlJc w:val="left"/>
      <w:pPr>
        <w:ind w:left="3118" w:hanging="360"/>
      </w:pPr>
      <w:rPr>
        <w:rFonts w:hint="default"/>
      </w:rPr>
    </w:lvl>
    <w:lvl w:ilvl="7" w:tplc="0930D584">
      <w:start w:val="1"/>
      <w:numFmt w:val="bullet"/>
      <w:lvlText w:val="•"/>
      <w:lvlJc w:val="left"/>
      <w:pPr>
        <w:ind w:left="3506" w:hanging="360"/>
      </w:pPr>
      <w:rPr>
        <w:rFonts w:hint="default"/>
      </w:rPr>
    </w:lvl>
    <w:lvl w:ilvl="8" w:tplc="C818E28E">
      <w:start w:val="1"/>
      <w:numFmt w:val="bullet"/>
      <w:lvlText w:val="•"/>
      <w:lvlJc w:val="left"/>
      <w:pPr>
        <w:ind w:left="3894" w:hanging="360"/>
      </w:pPr>
      <w:rPr>
        <w:rFonts w:hint="default"/>
      </w:rPr>
    </w:lvl>
  </w:abstractNum>
  <w:abstractNum w:abstractNumId="17" w15:restartNumberingAfterBreak="0">
    <w:nsid w:val="641723F4"/>
    <w:multiLevelType w:val="hybridMultilevel"/>
    <w:tmpl w:val="FFBEB18A"/>
    <w:lvl w:ilvl="0" w:tplc="76C4D0C0">
      <w:start w:val="1"/>
      <w:numFmt w:val="bullet"/>
      <w:lvlText w:val=""/>
      <w:lvlJc w:val="left"/>
      <w:pPr>
        <w:ind w:left="460" w:hanging="361"/>
      </w:pPr>
      <w:rPr>
        <w:rFonts w:ascii="Symbol" w:eastAsia="Symbol" w:hAnsi="Symbol" w:hint="default"/>
        <w:w w:val="46"/>
        <w:sz w:val="22"/>
        <w:szCs w:val="22"/>
      </w:rPr>
    </w:lvl>
    <w:lvl w:ilvl="1" w:tplc="F76EDB5C">
      <w:start w:val="1"/>
      <w:numFmt w:val="bullet"/>
      <w:lvlText w:val="•"/>
      <w:lvlJc w:val="left"/>
      <w:pPr>
        <w:ind w:left="881" w:hanging="361"/>
      </w:pPr>
      <w:rPr>
        <w:rFonts w:hint="default"/>
      </w:rPr>
    </w:lvl>
    <w:lvl w:ilvl="2" w:tplc="E8BE7268">
      <w:start w:val="1"/>
      <w:numFmt w:val="bullet"/>
      <w:lvlText w:val="•"/>
      <w:lvlJc w:val="left"/>
      <w:pPr>
        <w:ind w:left="1302" w:hanging="361"/>
      </w:pPr>
      <w:rPr>
        <w:rFonts w:hint="default"/>
      </w:rPr>
    </w:lvl>
    <w:lvl w:ilvl="3" w:tplc="5FC43BF8">
      <w:start w:val="1"/>
      <w:numFmt w:val="bullet"/>
      <w:lvlText w:val="•"/>
      <w:lvlJc w:val="left"/>
      <w:pPr>
        <w:ind w:left="1723" w:hanging="361"/>
      </w:pPr>
      <w:rPr>
        <w:rFonts w:hint="default"/>
      </w:rPr>
    </w:lvl>
    <w:lvl w:ilvl="4" w:tplc="E258D766">
      <w:start w:val="1"/>
      <w:numFmt w:val="bullet"/>
      <w:lvlText w:val="•"/>
      <w:lvlJc w:val="left"/>
      <w:pPr>
        <w:ind w:left="2144" w:hanging="361"/>
      </w:pPr>
      <w:rPr>
        <w:rFonts w:hint="default"/>
      </w:rPr>
    </w:lvl>
    <w:lvl w:ilvl="5" w:tplc="0BFC324E">
      <w:start w:val="1"/>
      <w:numFmt w:val="bullet"/>
      <w:lvlText w:val="•"/>
      <w:lvlJc w:val="left"/>
      <w:pPr>
        <w:ind w:left="2564" w:hanging="361"/>
      </w:pPr>
      <w:rPr>
        <w:rFonts w:hint="default"/>
      </w:rPr>
    </w:lvl>
    <w:lvl w:ilvl="6" w:tplc="3BBCE7E6">
      <w:start w:val="1"/>
      <w:numFmt w:val="bullet"/>
      <w:lvlText w:val="•"/>
      <w:lvlJc w:val="left"/>
      <w:pPr>
        <w:ind w:left="2985" w:hanging="361"/>
      </w:pPr>
      <w:rPr>
        <w:rFonts w:hint="default"/>
      </w:rPr>
    </w:lvl>
    <w:lvl w:ilvl="7" w:tplc="201A0462">
      <w:start w:val="1"/>
      <w:numFmt w:val="bullet"/>
      <w:lvlText w:val="•"/>
      <w:lvlJc w:val="left"/>
      <w:pPr>
        <w:ind w:left="3406" w:hanging="361"/>
      </w:pPr>
      <w:rPr>
        <w:rFonts w:hint="default"/>
      </w:rPr>
    </w:lvl>
    <w:lvl w:ilvl="8" w:tplc="6E4E11C2">
      <w:start w:val="1"/>
      <w:numFmt w:val="bullet"/>
      <w:lvlText w:val="•"/>
      <w:lvlJc w:val="left"/>
      <w:pPr>
        <w:ind w:left="3827" w:hanging="361"/>
      </w:pPr>
      <w:rPr>
        <w:rFonts w:hint="default"/>
      </w:rPr>
    </w:lvl>
  </w:abstractNum>
  <w:abstractNum w:abstractNumId="18" w15:restartNumberingAfterBreak="0">
    <w:nsid w:val="65A77E86"/>
    <w:multiLevelType w:val="hybridMultilevel"/>
    <w:tmpl w:val="C33A0926"/>
    <w:lvl w:ilvl="0" w:tplc="AF46AEBA">
      <w:start w:val="1"/>
      <w:numFmt w:val="bullet"/>
      <w:lvlText w:val=""/>
      <w:lvlJc w:val="left"/>
      <w:pPr>
        <w:ind w:left="459" w:hanging="360"/>
      </w:pPr>
      <w:rPr>
        <w:rFonts w:ascii="Symbol" w:eastAsia="Symbol" w:hAnsi="Symbol" w:hint="default"/>
        <w:w w:val="46"/>
        <w:sz w:val="22"/>
        <w:szCs w:val="22"/>
      </w:rPr>
    </w:lvl>
    <w:lvl w:ilvl="1" w:tplc="CA64E578">
      <w:start w:val="1"/>
      <w:numFmt w:val="bullet"/>
      <w:lvlText w:val="•"/>
      <w:lvlJc w:val="left"/>
      <w:pPr>
        <w:ind w:left="881" w:hanging="361"/>
      </w:pPr>
      <w:rPr>
        <w:rFonts w:hint="default"/>
      </w:rPr>
    </w:lvl>
    <w:lvl w:ilvl="2" w:tplc="B7B09390">
      <w:start w:val="1"/>
      <w:numFmt w:val="bullet"/>
      <w:lvlText w:val="•"/>
      <w:lvlJc w:val="left"/>
      <w:pPr>
        <w:ind w:left="1302" w:hanging="361"/>
      </w:pPr>
      <w:rPr>
        <w:rFonts w:hint="default"/>
      </w:rPr>
    </w:lvl>
    <w:lvl w:ilvl="3" w:tplc="7A2ECE66">
      <w:start w:val="1"/>
      <w:numFmt w:val="bullet"/>
      <w:lvlText w:val="•"/>
      <w:lvlJc w:val="left"/>
      <w:pPr>
        <w:ind w:left="1723" w:hanging="361"/>
      </w:pPr>
      <w:rPr>
        <w:rFonts w:hint="default"/>
      </w:rPr>
    </w:lvl>
    <w:lvl w:ilvl="4" w:tplc="D198695C">
      <w:start w:val="1"/>
      <w:numFmt w:val="bullet"/>
      <w:lvlText w:val="•"/>
      <w:lvlJc w:val="left"/>
      <w:pPr>
        <w:ind w:left="2144" w:hanging="361"/>
      </w:pPr>
      <w:rPr>
        <w:rFonts w:hint="default"/>
      </w:rPr>
    </w:lvl>
    <w:lvl w:ilvl="5" w:tplc="6F72C638">
      <w:start w:val="1"/>
      <w:numFmt w:val="bullet"/>
      <w:lvlText w:val="•"/>
      <w:lvlJc w:val="left"/>
      <w:pPr>
        <w:ind w:left="2564" w:hanging="361"/>
      </w:pPr>
      <w:rPr>
        <w:rFonts w:hint="default"/>
      </w:rPr>
    </w:lvl>
    <w:lvl w:ilvl="6" w:tplc="D8F6DB82">
      <w:start w:val="1"/>
      <w:numFmt w:val="bullet"/>
      <w:lvlText w:val="•"/>
      <w:lvlJc w:val="left"/>
      <w:pPr>
        <w:ind w:left="2985" w:hanging="361"/>
      </w:pPr>
      <w:rPr>
        <w:rFonts w:hint="default"/>
      </w:rPr>
    </w:lvl>
    <w:lvl w:ilvl="7" w:tplc="93246FBE">
      <w:start w:val="1"/>
      <w:numFmt w:val="bullet"/>
      <w:lvlText w:val="•"/>
      <w:lvlJc w:val="left"/>
      <w:pPr>
        <w:ind w:left="3406" w:hanging="361"/>
      </w:pPr>
      <w:rPr>
        <w:rFonts w:hint="default"/>
      </w:rPr>
    </w:lvl>
    <w:lvl w:ilvl="8" w:tplc="30022A3E">
      <w:start w:val="1"/>
      <w:numFmt w:val="bullet"/>
      <w:lvlText w:val="•"/>
      <w:lvlJc w:val="left"/>
      <w:pPr>
        <w:ind w:left="3827" w:hanging="361"/>
      </w:pPr>
      <w:rPr>
        <w:rFonts w:hint="default"/>
      </w:rPr>
    </w:lvl>
  </w:abstractNum>
  <w:abstractNum w:abstractNumId="19" w15:restartNumberingAfterBreak="0">
    <w:nsid w:val="75D83247"/>
    <w:multiLevelType w:val="hybridMultilevel"/>
    <w:tmpl w:val="0F4412FE"/>
    <w:lvl w:ilvl="0" w:tplc="F920EC82">
      <w:start w:val="1"/>
      <w:numFmt w:val="bullet"/>
      <w:lvlText w:val=""/>
      <w:lvlJc w:val="left"/>
      <w:pPr>
        <w:ind w:left="460" w:hanging="361"/>
      </w:pPr>
      <w:rPr>
        <w:rFonts w:ascii="Symbol" w:eastAsia="Symbol" w:hAnsi="Symbol" w:hint="default"/>
        <w:w w:val="46"/>
        <w:sz w:val="22"/>
        <w:szCs w:val="22"/>
      </w:rPr>
    </w:lvl>
    <w:lvl w:ilvl="1" w:tplc="DA64ABB2">
      <w:start w:val="1"/>
      <w:numFmt w:val="bullet"/>
      <w:lvlText w:val="•"/>
      <w:lvlJc w:val="left"/>
      <w:pPr>
        <w:ind w:left="881" w:hanging="361"/>
      </w:pPr>
      <w:rPr>
        <w:rFonts w:hint="default"/>
      </w:rPr>
    </w:lvl>
    <w:lvl w:ilvl="2" w:tplc="57549A2C">
      <w:start w:val="1"/>
      <w:numFmt w:val="bullet"/>
      <w:lvlText w:val="•"/>
      <w:lvlJc w:val="left"/>
      <w:pPr>
        <w:ind w:left="1302" w:hanging="361"/>
      </w:pPr>
      <w:rPr>
        <w:rFonts w:hint="default"/>
      </w:rPr>
    </w:lvl>
    <w:lvl w:ilvl="3" w:tplc="298EAB88">
      <w:start w:val="1"/>
      <w:numFmt w:val="bullet"/>
      <w:lvlText w:val="•"/>
      <w:lvlJc w:val="left"/>
      <w:pPr>
        <w:ind w:left="1723" w:hanging="361"/>
      </w:pPr>
      <w:rPr>
        <w:rFonts w:hint="default"/>
      </w:rPr>
    </w:lvl>
    <w:lvl w:ilvl="4" w:tplc="F2E85386">
      <w:start w:val="1"/>
      <w:numFmt w:val="bullet"/>
      <w:lvlText w:val="•"/>
      <w:lvlJc w:val="left"/>
      <w:pPr>
        <w:ind w:left="2144" w:hanging="361"/>
      </w:pPr>
      <w:rPr>
        <w:rFonts w:hint="default"/>
      </w:rPr>
    </w:lvl>
    <w:lvl w:ilvl="5" w:tplc="BA1C4ED0">
      <w:start w:val="1"/>
      <w:numFmt w:val="bullet"/>
      <w:lvlText w:val="•"/>
      <w:lvlJc w:val="left"/>
      <w:pPr>
        <w:ind w:left="2564" w:hanging="361"/>
      </w:pPr>
      <w:rPr>
        <w:rFonts w:hint="default"/>
      </w:rPr>
    </w:lvl>
    <w:lvl w:ilvl="6" w:tplc="D9E84052">
      <w:start w:val="1"/>
      <w:numFmt w:val="bullet"/>
      <w:lvlText w:val="•"/>
      <w:lvlJc w:val="left"/>
      <w:pPr>
        <w:ind w:left="2985" w:hanging="361"/>
      </w:pPr>
      <w:rPr>
        <w:rFonts w:hint="default"/>
      </w:rPr>
    </w:lvl>
    <w:lvl w:ilvl="7" w:tplc="FC168C50">
      <w:start w:val="1"/>
      <w:numFmt w:val="bullet"/>
      <w:lvlText w:val="•"/>
      <w:lvlJc w:val="left"/>
      <w:pPr>
        <w:ind w:left="3406" w:hanging="361"/>
      </w:pPr>
      <w:rPr>
        <w:rFonts w:hint="default"/>
      </w:rPr>
    </w:lvl>
    <w:lvl w:ilvl="8" w:tplc="80AA7CF2">
      <w:start w:val="1"/>
      <w:numFmt w:val="bullet"/>
      <w:lvlText w:val="•"/>
      <w:lvlJc w:val="left"/>
      <w:pPr>
        <w:ind w:left="3827" w:hanging="361"/>
      </w:pPr>
      <w:rPr>
        <w:rFonts w:hint="default"/>
      </w:rPr>
    </w:lvl>
  </w:abstractNum>
  <w:abstractNum w:abstractNumId="20" w15:restartNumberingAfterBreak="0">
    <w:nsid w:val="7CF50990"/>
    <w:multiLevelType w:val="hybridMultilevel"/>
    <w:tmpl w:val="1B7A672C"/>
    <w:lvl w:ilvl="0" w:tplc="5CFCB62C">
      <w:start w:val="1"/>
      <w:numFmt w:val="bullet"/>
      <w:lvlText w:val=""/>
      <w:lvlJc w:val="left"/>
      <w:pPr>
        <w:ind w:left="460" w:hanging="361"/>
      </w:pPr>
      <w:rPr>
        <w:rFonts w:ascii="Symbol" w:eastAsia="Symbol" w:hAnsi="Symbol" w:hint="default"/>
        <w:w w:val="46"/>
        <w:sz w:val="22"/>
        <w:szCs w:val="22"/>
      </w:rPr>
    </w:lvl>
    <w:lvl w:ilvl="1" w:tplc="40B25C5C">
      <w:start w:val="1"/>
      <w:numFmt w:val="bullet"/>
      <w:lvlText w:val="•"/>
      <w:lvlJc w:val="left"/>
      <w:pPr>
        <w:ind w:left="881" w:hanging="361"/>
      </w:pPr>
      <w:rPr>
        <w:rFonts w:hint="default"/>
      </w:rPr>
    </w:lvl>
    <w:lvl w:ilvl="2" w:tplc="A7F84BAE">
      <w:start w:val="1"/>
      <w:numFmt w:val="bullet"/>
      <w:lvlText w:val="•"/>
      <w:lvlJc w:val="left"/>
      <w:pPr>
        <w:ind w:left="1302" w:hanging="361"/>
      </w:pPr>
      <w:rPr>
        <w:rFonts w:hint="default"/>
      </w:rPr>
    </w:lvl>
    <w:lvl w:ilvl="3" w:tplc="CC50A2FE">
      <w:start w:val="1"/>
      <w:numFmt w:val="bullet"/>
      <w:lvlText w:val="•"/>
      <w:lvlJc w:val="left"/>
      <w:pPr>
        <w:ind w:left="1723" w:hanging="361"/>
      </w:pPr>
      <w:rPr>
        <w:rFonts w:hint="default"/>
      </w:rPr>
    </w:lvl>
    <w:lvl w:ilvl="4" w:tplc="79A8957A">
      <w:start w:val="1"/>
      <w:numFmt w:val="bullet"/>
      <w:lvlText w:val="•"/>
      <w:lvlJc w:val="left"/>
      <w:pPr>
        <w:ind w:left="2144" w:hanging="361"/>
      </w:pPr>
      <w:rPr>
        <w:rFonts w:hint="default"/>
      </w:rPr>
    </w:lvl>
    <w:lvl w:ilvl="5" w:tplc="DD6E7418">
      <w:start w:val="1"/>
      <w:numFmt w:val="bullet"/>
      <w:lvlText w:val="•"/>
      <w:lvlJc w:val="left"/>
      <w:pPr>
        <w:ind w:left="2564" w:hanging="361"/>
      </w:pPr>
      <w:rPr>
        <w:rFonts w:hint="default"/>
      </w:rPr>
    </w:lvl>
    <w:lvl w:ilvl="6" w:tplc="25DCE97E">
      <w:start w:val="1"/>
      <w:numFmt w:val="bullet"/>
      <w:lvlText w:val="•"/>
      <w:lvlJc w:val="left"/>
      <w:pPr>
        <w:ind w:left="2985" w:hanging="361"/>
      </w:pPr>
      <w:rPr>
        <w:rFonts w:hint="default"/>
      </w:rPr>
    </w:lvl>
    <w:lvl w:ilvl="7" w:tplc="30BACE1C">
      <w:start w:val="1"/>
      <w:numFmt w:val="bullet"/>
      <w:lvlText w:val="•"/>
      <w:lvlJc w:val="left"/>
      <w:pPr>
        <w:ind w:left="3406" w:hanging="361"/>
      </w:pPr>
      <w:rPr>
        <w:rFonts w:hint="default"/>
      </w:rPr>
    </w:lvl>
    <w:lvl w:ilvl="8" w:tplc="AD6EF90C">
      <w:start w:val="1"/>
      <w:numFmt w:val="bullet"/>
      <w:lvlText w:val="•"/>
      <w:lvlJc w:val="left"/>
      <w:pPr>
        <w:ind w:left="3827" w:hanging="361"/>
      </w:pPr>
      <w:rPr>
        <w:rFonts w:hint="default"/>
      </w:rPr>
    </w:lvl>
  </w:abstractNum>
  <w:abstractNum w:abstractNumId="21" w15:restartNumberingAfterBreak="0">
    <w:nsid w:val="7D8538D9"/>
    <w:multiLevelType w:val="hybridMultilevel"/>
    <w:tmpl w:val="47EA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91A85"/>
    <w:multiLevelType w:val="hybridMultilevel"/>
    <w:tmpl w:val="12FA7732"/>
    <w:lvl w:ilvl="0" w:tplc="37AC4BA0">
      <w:start w:val="1"/>
      <w:numFmt w:val="bullet"/>
      <w:lvlText w:val=""/>
      <w:lvlJc w:val="left"/>
      <w:pPr>
        <w:ind w:left="460" w:hanging="361"/>
      </w:pPr>
      <w:rPr>
        <w:rFonts w:ascii="Symbol" w:eastAsia="Symbol" w:hAnsi="Symbol" w:hint="default"/>
        <w:w w:val="46"/>
        <w:sz w:val="22"/>
        <w:szCs w:val="22"/>
      </w:rPr>
    </w:lvl>
    <w:lvl w:ilvl="1" w:tplc="CB1A5850">
      <w:start w:val="1"/>
      <w:numFmt w:val="bullet"/>
      <w:lvlText w:val="•"/>
      <w:lvlJc w:val="left"/>
      <w:pPr>
        <w:ind w:left="881" w:hanging="361"/>
      </w:pPr>
      <w:rPr>
        <w:rFonts w:hint="default"/>
      </w:rPr>
    </w:lvl>
    <w:lvl w:ilvl="2" w:tplc="6ABE5654">
      <w:start w:val="1"/>
      <w:numFmt w:val="bullet"/>
      <w:lvlText w:val="•"/>
      <w:lvlJc w:val="left"/>
      <w:pPr>
        <w:ind w:left="1302" w:hanging="361"/>
      </w:pPr>
      <w:rPr>
        <w:rFonts w:hint="default"/>
      </w:rPr>
    </w:lvl>
    <w:lvl w:ilvl="3" w:tplc="6100A180">
      <w:start w:val="1"/>
      <w:numFmt w:val="bullet"/>
      <w:lvlText w:val="•"/>
      <w:lvlJc w:val="left"/>
      <w:pPr>
        <w:ind w:left="1723" w:hanging="361"/>
      </w:pPr>
      <w:rPr>
        <w:rFonts w:hint="default"/>
      </w:rPr>
    </w:lvl>
    <w:lvl w:ilvl="4" w:tplc="53D0E734">
      <w:start w:val="1"/>
      <w:numFmt w:val="bullet"/>
      <w:lvlText w:val="•"/>
      <w:lvlJc w:val="left"/>
      <w:pPr>
        <w:ind w:left="2144" w:hanging="361"/>
      </w:pPr>
      <w:rPr>
        <w:rFonts w:hint="default"/>
      </w:rPr>
    </w:lvl>
    <w:lvl w:ilvl="5" w:tplc="4506775C">
      <w:start w:val="1"/>
      <w:numFmt w:val="bullet"/>
      <w:lvlText w:val="•"/>
      <w:lvlJc w:val="left"/>
      <w:pPr>
        <w:ind w:left="2564" w:hanging="361"/>
      </w:pPr>
      <w:rPr>
        <w:rFonts w:hint="default"/>
      </w:rPr>
    </w:lvl>
    <w:lvl w:ilvl="6" w:tplc="9ABA45E4">
      <w:start w:val="1"/>
      <w:numFmt w:val="bullet"/>
      <w:lvlText w:val="•"/>
      <w:lvlJc w:val="left"/>
      <w:pPr>
        <w:ind w:left="2985" w:hanging="361"/>
      </w:pPr>
      <w:rPr>
        <w:rFonts w:hint="default"/>
      </w:rPr>
    </w:lvl>
    <w:lvl w:ilvl="7" w:tplc="CC965298">
      <w:start w:val="1"/>
      <w:numFmt w:val="bullet"/>
      <w:lvlText w:val="•"/>
      <w:lvlJc w:val="left"/>
      <w:pPr>
        <w:ind w:left="3406" w:hanging="361"/>
      </w:pPr>
      <w:rPr>
        <w:rFonts w:hint="default"/>
      </w:rPr>
    </w:lvl>
    <w:lvl w:ilvl="8" w:tplc="02AE3D4C">
      <w:start w:val="1"/>
      <w:numFmt w:val="bullet"/>
      <w:lvlText w:val="•"/>
      <w:lvlJc w:val="left"/>
      <w:pPr>
        <w:ind w:left="3827" w:hanging="361"/>
      </w:pPr>
      <w:rPr>
        <w:rFonts w:hint="default"/>
      </w:rPr>
    </w:lvl>
  </w:abstractNum>
  <w:abstractNum w:abstractNumId="23" w15:restartNumberingAfterBreak="0">
    <w:nsid w:val="7F721957"/>
    <w:multiLevelType w:val="multilevel"/>
    <w:tmpl w:val="C71A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2"/>
  </w:num>
  <w:num w:numId="3">
    <w:abstractNumId w:val="20"/>
  </w:num>
  <w:num w:numId="4">
    <w:abstractNumId w:val="5"/>
  </w:num>
  <w:num w:numId="5">
    <w:abstractNumId w:val="9"/>
  </w:num>
  <w:num w:numId="6">
    <w:abstractNumId w:val="4"/>
  </w:num>
  <w:num w:numId="7">
    <w:abstractNumId w:val="1"/>
  </w:num>
  <w:num w:numId="8">
    <w:abstractNumId w:val="16"/>
  </w:num>
  <w:num w:numId="9">
    <w:abstractNumId w:val="19"/>
  </w:num>
  <w:num w:numId="10">
    <w:abstractNumId w:val="12"/>
  </w:num>
  <w:num w:numId="11">
    <w:abstractNumId w:val="14"/>
  </w:num>
  <w:num w:numId="12">
    <w:abstractNumId w:val="10"/>
  </w:num>
  <w:num w:numId="13">
    <w:abstractNumId w:val="6"/>
  </w:num>
  <w:num w:numId="14">
    <w:abstractNumId w:val="13"/>
  </w:num>
  <w:num w:numId="15">
    <w:abstractNumId w:val="8"/>
  </w:num>
  <w:num w:numId="16">
    <w:abstractNumId w:val="15"/>
  </w:num>
  <w:num w:numId="17">
    <w:abstractNumId w:val="3"/>
  </w:num>
  <w:num w:numId="18">
    <w:abstractNumId w:val="21"/>
  </w:num>
  <w:num w:numId="19">
    <w:abstractNumId w:val="11"/>
  </w:num>
  <w:num w:numId="20">
    <w:abstractNumId w:val="2"/>
  </w:num>
  <w:num w:numId="21">
    <w:abstractNumId w:val="18"/>
  </w:num>
  <w:num w:numId="22">
    <w:abstractNumId w:val="0"/>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98"/>
    <w:rsid w:val="00076440"/>
    <w:rsid w:val="00076839"/>
    <w:rsid w:val="00096601"/>
    <w:rsid w:val="000B18C4"/>
    <w:rsid w:val="000B31FF"/>
    <w:rsid w:val="000B6C20"/>
    <w:rsid w:val="000B7A3E"/>
    <w:rsid w:val="000D60DE"/>
    <w:rsid w:val="000E44F9"/>
    <w:rsid w:val="000E466E"/>
    <w:rsid w:val="000E56BF"/>
    <w:rsid w:val="000F5DF8"/>
    <w:rsid w:val="0011231C"/>
    <w:rsid w:val="00112DAB"/>
    <w:rsid w:val="001249E1"/>
    <w:rsid w:val="00136A91"/>
    <w:rsid w:val="001616A5"/>
    <w:rsid w:val="00172685"/>
    <w:rsid w:val="00186217"/>
    <w:rsid w:val="0018718C"/>
    <w:rsid w:val="0019355C"/>
    <w:rsid w:val="001B053F"/>
    <w:rsid w:val="001D16B8"/>
    <w:rsid w:val="001D1E37"/>
    <w:rsid w:val="001D2EAF"/>
    <w:rsid w:val="001E3A72"/>
    <w:rsid w:val="001E6770"/>
    <w:rsid w:val="001F5035"/>
    <w:rsid w:val="00210F35"/>
    <w:rsid w:val="00231466"/>
    <w:rsid w:val="002700C7"/>
    <w:rsid w:val="00271038"/>
    <w:rsid w:val="002759E1"/>
    <w:rsid w:val="002771A8"/>
    <w:rsid w:val="002843CC"/>
    <w:rsid w:val="00285379"/>
    <w:rsid w:val="002A0485"/>
    <w:rsid w:val="002A47F0"/>
    <w:rsid w:val="002C173B"/>
    <w:rsid w:val="002C64E7"/>
    <w:rsid w:val="002D3809"/>
    <w:rsid w:val="002D5E96"/>
    <w:rsid w:val="002D69E6"/>
    <w:rsid w:val="00304E7F"/>
    <w:rsid w:val="00352B61"/>
    <w:rsid w:val="00356E3A"/>
    <w:rsid w:val="00361CF4"/>
    <w:rsid w:val="00363F15"/>
    <w:rsid w:val="00364B53"/>
    <w:rsid w:val="003677A3"/>
    <w:rsid w:val="00383EDB"/>
    <w:rsid w:val="00392BBA"/>
    <w:rsid w:val="003B7755"/>
    <w:rsid w:val="003D371A"/>
    <w:rsid w:val="003D380A"/>
    <w:rsid w:val="003E2398"/>
    <w:rsid w:val="003F656E"/>
    <w:rsid w:val="00401BF3"/>
    <w:rsid w:val="00406939"/>
    <w:rsid w:val="00433822"/>
    <w:rsid w:val="00476E74"/>
    <w:rsid w:val="0049290D"/>
    <w:rsid w:val="004B0BD9"/>
    <w:rsid w:val="004B16CC"/>
    <w:rsid w:val="004B6893"/>
    <w:rsid w:val="0052150F"/>
    <w:rsid w:val="00527206"/>
    <w:rsid w:val="005744DF"/>
    <w:rsid w:val="0059058F"/>
    <w:rsid w:val="00590CC9"/>
    <w:rsid w:val="00591D11"/>
    <w:rsid w:val="005A3C41"/>
    <w:rsid w:val="005B6EE9"/>
    <w:rsid w:val="005D04CA"/>
    <w:rsid w:val="005D26E9"/>
    <w:rsid w:val="005D727B"/>
    <w:rsid w:val="005E5800"/>
    <w:rsid w:val="005F5FF7"/>
    <w:rsid w:val="0060755C"/>
    <w:rsid w:val="00634916"/>
    <w:rsid w:val="006522FC"/>
    <w:rsid w:val="006538FD"/>
    <w:rsid w:val="006643BC"/>
    <w:rsid w:val="006765FF"/>
    <w:rsid w:val="0068135A"/>
    <w:rsid w:val="0068355D"/>
    <w:rsid w:val="00694F88"/>
    <w:rsid w:val="006A1765"/>
    <w:rsid w:val="006F0005"/>
    <w:rsid w:val="00705582"/>
    <w:rsid w:val="00712E69"/>
    <w:rsid w:val="00714B15"/>
    <w:rsid w:val="0072365F"/>
    <w:rsid w:val="00742CB2"/>
    <w:rsid w:val="00752806"/>
    <w:rsid w:val="0075351A"/>
    <w:rsid w:val="00760C15"/>
    <w:rsid w:val="0077285D"/>
    <w:rsid w:val="0077567C"/>
    <w:rsid w:val="007949E7"/>
    <w:rsid w:val="007D519E"/>
    <w:rsid w:val="00812F09"/>
    <w:rsid w:val="00820A8B"/>
    <w:rsid w:val="008275B6"/>
    <w:rsid w:val="00836695"/>
    <w:rsid w:val="008466AC"/>
    <w:rsid w:val="008525FA"/>
    <w:rsid w:val="008651A2"/>
    <w:rsid w:val="00880A17"/>
    <w:rsid w:val="0088273F"/>
    <w:rsid w:val="00882CE8"/>
    <w:rsid w:val="00883CE3"/>
    <w:rsid w:val="00887DF8"/>
    <w:rsid w:val="0089404B"/>
    <w:rsid w:val="008A6635"/>
    <w:rsid w:val="008B537B"/>
    <w:rsid w:val="008C5A24"/>
    <w:rsid w:val="008F09C1"/>
    <w:rsid w:val="00907007"/>
    <w:rsid w:val="0091029E"/>
    <w:rsid w:val="009111F2"/>
    <w:rsid w:val="00915109"/>
    <w:rsid w:val="0092577B"/>
    <w:rsid w:val="00927712"/>
    <w:rsid w:val="009301EC"/>
    <w:rsid w:val="0093340A"/>
    <w:rsid w:val="0095485F"/>
    <w:rsid w:val="00964F5D"/>
    <w:rsid w:val="00980E52"/>
    <w:rsid w:val="00985B04"/>
    <w:rsid w:val="0099245C"/>
    <w:rsid w:val="009B1669"/>
    <w:rsid w:val="009B20A8"/>
    <w:rsid w:val="009B2DEB"/>
    <w:rsid w:val="009C61E2"/>
    <w:rsid w:val="009D62FE"/>
    <w:rsid w:val="009D72C5"/>
    <w:rsid w:val="00A11693"/>
    <w:rsid w:val="00A33E66"/>
    <w:rsid w:val="00A47B0A"/>
    <w:rsid w:val="00A51409"/>
    <w:rsid w:val="00A53399"/>
    <w:rsid w:val="00A57572"/>
    <w:rsid w:val="00A60AFF"/>
    <w:rsid w:val="00A64615"/>
    <w:rsid w:val="00AA0309"/>
    <w:rsid w:val="00AB3073"/>
    <w:rsid w:val="00AC0614"/>
    <w:rsid w:val="00AD6563"/>
    <w:rsid w:val="00AE1F9F"/>
    <w:rsid w:val="00B0633F"/>
    <w:rsid w:val="00B2216A"/>
    <w:rsid w:val="00B251F3"/>
    <w:rsid w:val="00B257D6"/>
    <w:rsid w:val="00B30A71"/>
    <w:rsid w:val="00B43711"/>
    <w:rsid w:val="00B6663F"/>
    <w:rsid w:val="00B74944"/>
    <w:rsid w:val="00B909E9"/>
    <w:rsid w:val="00B91D57"/>
    <w:rsid w:val="00BA21BA"/>
    <w:rsid w:val="00BA6E74"/>
    <w:rsid w:val="00BD38DB"/>
    <w:rsid w:val="00BD7AA9"/>
    <w:rsid w:val="00C024C6"/>
    <w:rsid w:val="00C53A7B"/>
    <w:rsid w:val="00C72336"/>
    <w:rsid w:val="00C75E8B"/>
    <w:rsid w:val="00C84526"/>
    <w:rsid w:val="00C84DB4"/>
    <w:rsid w:val="00C96FB9"/>
    <w:rsid w:val="00CA688B"/>
    <w:rsid w:val="00CB4625"/>
    <w:rsid w:val="00CD6EE7"/>
    <w:rsid w:val="00CF56DD"/>
    <w:rsid w:val="00D165FA"/>
    <w:rsid w:val="00D351E3"/>
    <w:rsid w:val="00D4143F"/>
    <w:rsid w:val="00D4781B"/>
    <w:rsid w:val="00D565D7"/>
    <w:rsid w:val="00D91A27"/>
    <w:rsid w:val="00D95C9B"/>
    <w:rsid w:val="00DA376E"/>
    <w:rsid w:val="00DA6FCE"/>
    <w:rsid w:val="00DA7B9E"/>
    <w:rsid w:val="00DB0497"/>
    <w:rsid w:val="00DB33DE"/>
    <w:rsid w:val="00DC2ECE"/>
    <w:rsid w:val="00DE178E"/>
    <w:rsid w:val="00DF2D79"/>
    <w:rsid w:val="00DF31EB"/>
    <w:rsid w:val="00DF48BD"/>
    <w:rsid w:val="00DF4FBE"/>
    <w:rsid w:val="00E11493"/>
    <w:rsid w:val="00E133F3"/>
    <w:rsid w:val="00E26A52"/>
    <w:rsid w:val="00EA0590"/>
    <w:rsid w:val="00EB68A9"/>
    <w:rsid w:val="00ED0318"/>
    <w:rsid w:val="00EE3F1B"/>
    <w:rsid w:val="00EE542E"/>
    <w:rsid w:val="00EE6436"/>
    <w:rsid w:val="00F327F3"/>
    <w:rsid w:val="00F45122"/>
    <w:rsid w:val="00F51352"/>
    <w:rsid w:val="00F56492"/>
    <w:rsid w:val="00F679EF"/>
    <w:rsid w:val="00F7267F"/>
    <w:rsid w:val="00F96ECC"/>
    <w:rsid w:val="00F97634"/>
    <w:rsid w:val="00FB1454"/>
    <w:rsid w:val="00FD5D52"/>
    <w:rsid w:val="00FE673C"/>
    <w:rsid w:val="00FE68FF"/>
    <w:rsid w:val="00FF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F5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25FA"/>
    <w:rPr>
      <w:rFonts w:ascii="Times New Roman" w:eastAsia="Times New Roman" w:hAnsi="Times New Roman" w:cs="Times New Roman"/>
    </w:rPr>
  </w:style>
  <w:style w:type="paragraph" w:styleId="Heading1">
    <w:name w:val="heading 1"/>
    <w:basedOn w:val="Normal"/>
    <w:link w:val="Heading1Char"/>
    <w:uiPriority w:val="1"/>
    <w:qFormat/>
    <w:rsid w:val="001D2EAF"/>
    <w:pPr>
      <w:widowControl w:val="0"/>
      <w:spacing w:before="56"/>
      <w:ind w:left="100"/>
      <w:outlineLvl w:val="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E2398"/>
    <w:pPr>
      <w:widowControl w:val="0"/>
    </w:pPr>
    <w:rPr>
      <w:rFonts w:asciiTheme="minorHAnsi" w:hAnsiTheme="minorHAnsi" w:cstheme="minorBidi"/>
      <w:sz w:val="22"/>
      <w:szCs w:val="22"/>
    </w:rPr>
  </w:style>
  <w:style w:type="paragraph" w:styleId="ListParagraph">
    <w:name w:val="List Paragraph"/>
    <w:basedOn w:val="Normal"/>
    <w:uiPriority w:val="1"/>
    <w:qFormat/>
    <w:rsid w:val="003E2398"/>
    <w:pPr>
      <w:widowControl w:val="0"/>
    </w:pPr>
    <w:rPr>
      <w:rFonts w:asciiTheme="minorHAnsi" w:hAnsiTheme="minorHAnsi" w:cstheme="minorBidi"/>
      <w:sz w:val="22"/>
      <w:szCs w:val="22"/>
    </w:rPr>
  </w:style>
  <w:style w:type="character" w:styleId="Hyperlink">
    <w:name w:val="Hyperlink"/>
    <w:basedOn w:val="DefaultParagraphFont"/>
    <w:uiPriority w:val="99"/>
    <w:unhideWhenUsed/>
    <w:rsid w:val="003E2398"/>
    <w:rPr>
      <w:color w:val="0563C1" w:themeColor="hyperlink"/>
      <w:u w:val="single"/>
    </w:rPr>
  </w:style>
  <w:style w:type="character" w:styleId="FollowedHyperlink">
    <w:name w:val="FollowedHyperlink"/>
    <w:basedOn w:val="DefaultParagraphFont"/>
    <w:uiPriority w:val="99"/>
    <w:unhideWhenUsed/>
    <w:rsid w:val="006522FC"/>
    <w:rPr>
      <w:color w:val="0070C0"/>
      <w:u w:val="single"/>
    </w:rPr>
  </w:style>
  <w:style w:type="paragraph" w:styleId="Header">
    <w:name w:val="header"/>
    <w:basedOn w:val="Normal"/>
    <w:link w:val="HeaderChar"/>
    <w:uiPriority w:val="99"/>
    <w:unhideWhenUsed/>
    <w:rsid w:val="003E239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E2398"/>
  </w:style>
  <w:style w:type="paragraph" w:styleId="Footer">
    <w:name w:val="footer"/>
    <w:basedOn w:val="Normal"/>
    <w:link w:val="FooterChar"/>
    <w:uiPriority w:val="99"/>
    <w:unhideWhenUsed/>
    <w:rsid w:val="003E239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E2398"/>
  </w:style>
  <w:style w:type="character" w:styleId="PageNumber">
    <w:name w:val="page number"/>
    <w:basedOn w:val="DefaultParagraphFont"/>
    <w:uiPriority w:val="99"/>
    <w:semiHidden/>
    <w:unhideWhenUsed/>
    <w:rsid w:val="003E2398"/>
  </w:style>
  <w:style w:type="character" w:customStyle="1" w:styleId="Heading1Char">
    <w:name w:val="Heading 1 Char"/>
    <w:basedOn w:val="DefaultParagraphFont"/>
    <w:link w:val="Heading1"/>
    <w:uiPriority w:val="1"/>
    <w:rsid w:val="001D2EAF"/>
    <w:rPr>
      <w:rFonts w:ascii="Times New Roman" w:eastAsia="Times New Roman" w:hAnsi="Times New Roman"/>
    </w:rPr>
  </w:style>
  <w:style w:type="character" w:styleId="Emphasis">
    <w:name w:val="Emphasis"/>
    <w:basedOn w:val="DefaultParagraphFont"/>
    <w:uiPriority w:val="20"/>
    <w:qFormat/>
    <w:rsid w:val="001616A5"/>
    <w:rPr>
      <w:i/>
      <w:iCs/>
    </w:rPr>
  </w:style>
  <w:style w:type="paragraph" w:styleId="NormalWeb">
    <w:name w:val="Normal (Web)"/>
    <w:basedOn w:val="Normal"/>
    <w:uiPriority w:val="99"/>
    <w:unhideWhenUsed/>
    <w:rsid w:val="00F679EF"/>
    <w:pPr>
      <w:spacing w:before="100" w:beforeAutospacing="1" w:after="100" w:afterAutospacing="1"/>
    </w:pPr>
  </w:style>
  <w:style w:type="character" w:styleId="UnresolvedMention">
    <w:name w:val="Unresolved Mention"/>
    <w:basedOn w:val="DefaultParagraphFont"/>
    <w:uiPriority w:val="99"/>
    <w:rsid w:val="00E133F3"/>
    <w:rPr>
      <w:color w:val="605E5C"/>
      <w:shd w:val="clear" w:color="auto" w:fill="E1DFDD"/>
    </w:rPr>
  </w:style>
  <w:style w:type="character" w:styleId="CommentReference">
    <w:name w:val="annotation reference"/>
    <w:basedOn w:val="DefaultParagraphFont"/>
    <w:uiPriority w:val="99"/>
    <w:semiHidden/>
    <w:unhideWhenUsed/>
    <w:rsid w:val="005E5800"/>
    <w:rPr>
      <w:sz w:val="18"/>
      <w:szCs w:val="18"/>
    </w:rPr>
  </w:style>
  <w:style w:type="paragraph" w:styleId="CommentText">
    <w:name w:val="annotation text"/>
    <w:basedOn w:val="Normal"/>
    <w:link w:val="CommentTextChar"/>
    <w:uiPriority w:val="99"/>
    <w:semiHidden/>
    <w:unhideWhenUsed/>
    <w:rsid w:val="005E5800"/>
    <w:rPr>
      <w:szCs w:val="22"/>
    </w:rPr>
  </w:style>
  <w:style w:type="character" w:customStyle="1" w:styleId="CommentTextChar">
    <w:name w:val="Comment Text Char"/>
    <w:basedOn w:val="DefaultParagraphFont"/>
    <w:link w:val="CommentText"/>
    <w:uiPriority w:val="99"/>
    <w:semiHidden/>
    <w:rsid w:val="005E5800"/>
    <w:rPr>
      <w:rFonts w:ascii="Times New Roman" w:hAnsi="Times New Roman" w:cs="Times New Roman"/>
      <w:szCs w:val="22"/>
    </w:rPr>
  </w:style>
  <w:style w:type="paragraph" w:styleId="BalloonText">
    <w:name w:val="Balloon Text"/>
    <w:basedOn w:val="Normal"/>
    <w:link w:val="BalloonTextChar"/>
    <w:uiPriority w:val="99"/>
    <w:semiHidden/>
    <w:unhideWhenUsed/>
    <w:rsid w:val="005E5800"/>
    <w:rPr>
      <w:sz w:val="18"/>
      <w:szCs w:val="18"/>
    </w:rPr>
  </w:style>
  <w:style w:type="character" w:customStyle="1" w:styleId="BalloonTextChar">
    <w:name w:val="Balloon Text Char"/>
    <w:basedOn w:val="DefaultParagraphFont"/>
    <w:link w:val="BalloonText"/>
    <w:uiPriority w:val="99"/>
    <w:semiHidden/>
    <w:rsid w:val="005E580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unhideWhenUsed/>
    <w:rsid w:val="005D26E9"/>
    <w:rPr>
      <w:b/>
      <w:bCs/>
      <w:sz w:val="20"/>
      <w:szCs w:val="20"/>
    </w:rPr>
  </w:style>
  <w:style w:type="character" w:customStyle="1" w:styleId="CommentSubjectChar">
    <w:name w:val="Comment Subject Char"/>
    <w:basedOn w:val="CommentTextChar"/>
    <w:link w:val="CommentSubject"/>
    <w:uiPriority w:val="99"/>
    <w:rsid w:val="005D26E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7150">
      <w:bodyDiv w:val="1"/>
      <w:marLeft w:val="0"/>
      <w:marRight w:val="0"/>
      <w:marTop w:val="0"/>
      <w:marBottom w:val="0"/>
      <w:divBdr>
        <w:top w:val="none" w:sz="0" w:space="0" w:color="auto"/>
        <w:left w:val="none" w:sz="0" w:space="0" w:color="auto"/>
        <w:bottom w:val="none" w:sz="0" w:space="0" w:color="auto"/>
        <w:right w:val="none" w:sz="0" w:space="0" w:color="auto"/>
      </w:divBdr>
      <w:divsChild>
        <w:div w:id="1892187555">
          <w:marLeft w:val="0"/>
          <w:marRight w:val="0"/>
          <w:marTop w:val="0"/>
          <w:marBottom w:val="0"/>
          <w:divBdr>
            <w:top w:val="none" w:sz="0" w:space="0" w:color="auto"/>
            <w:left w:val="none" w:sz="0" w:space="0" w:color="auto"/>
            <w:bottom w:val="none" w:sz="0" w:space="0" w:color="auto"/>
            <w:right w:val="none" w:sz="0" w:space="0" w:color="auto"/>
          </w:divBdr>
          <w:divsChild>
            <w:div w:id="601959303">
              <w:marLeft w:val="0"/>
              <w:marRight w:val="0"/>
              <w:marTop w:val="0"/>
              <w:marBottom w:val="0"/>
              <w:divBdr>
                <w:top w:val="none" w:sz="0" w:space="0" w:color="auto"/>
                <w:left w:val="none" w:sz="0" w:space="0" w:color="auto"/>
                <w:bottom w:val="none" w:sz="0" w:space="0" w:color="auto"/>
                <w:right w:val="none" w:sz="0" w:space="0" w:color="auto"/>
              </w:divBdr>
              <w:divsChild>
                <w:div w:id="87622864">
                  <w:marLeft w:val="0"/>
                  <w:marRight w:val="0"/>
                  <w:marTop w:val="0"/>
                  <w:marBottom w:val="0"/>
                  <w:divBdr>
                    <w:top w:val="none" w:sz="0" w:space="0" w:color="auto"/>
                    <w:left w:val="none" w:sz="0" w:space="0" w:color="auto"/>
                    <w:bottom w:val="none" w:sz="0" w:space="0" w:color="auto"/>
                    <w:right w:val="none" w:sz="0" w:space="0" w:color="auto"/>
                  </w:divBdr>
                  <w:divsChild>
                    <w:div w:id="19847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2321">
      <w:bodyDiv w:val="1"/>
      <w:marLeft w:val="0"/>
      <w:marRight w:val="0"/>
      <w:marTop w:val="0"/>
      <w:marBottom w:val="0"/>
      <w:divBdr>
        <w:top w:val="none" w:sz="0" w:space="0" w:color="auto"/>
        <w:left w:val="none" w:sz="0" w:space="0" w:color="auto"/>
        <w:bottom w:val="none" w:sz="0" w:space="0" w:color="auto"/>
        <w:right w:val="none" w:sz="0" w:space="0" w:color="auto"/>
      </w:divBdr>
    </w:div>
    <w:div w:id="376321604">
      <w:bodyDiv w:val="1"/>
      <w:marLeft w:val="0"/>
      <w:marRight w:val="0"/>
      <w:marTop w:val="0"/>
      <w:marBottom w:val="0"/>
      <w:divBdr>
        <w:top w:val="none" w:sz="0" w:space="0" w:color="auto"/>
        <w:left w:val="none" w:sz="0" w:space="0" w:color="auto"/>
        <w:bottom w:val="none" w:sz="0" w:space="0" w:color="auto"/>
        <w:right w:val="none" w:sz="0" w:space="0" w:color="auto"/>
      </w:divBdr>
    </w:div>
    <w:div w:id="406000505">
      <w:bodyDiv w:val="1"/>
      <w:marLeft w:val="0"/>
      <w:marRight w:val="0"/>
      <w:marTop w:val="0"/>
      <w:marBottom w:val="0"/>
      <w:divBdr>
        <w:top w:val="none" w:sz="0" w:space="0" w:color="auto"/>
        <w:left w:val="none" w:sz="0" w:space="0" w:color="auto"/>
        <w:bottom w:val="none" w:sz="0" w:space="0" w:color="auto"/>
        <w:right w:val="none" w:sz="0" w:space="0" w:color="auto"/>
      </w:divBdr>
    </w:div>
    <w:div w:id="444159762">
      <w:bodyDiv w:val="1"/>
      <w:marLeft w:val="0"/>
      <w:marRight w:val="0"/>
      <w:marTop w:val="0"/>
      <w:marBottom w:val="0"/>
      <w:divBdr>
        <w:top w:val="none" w:sz="0" w:space="0" w:color="auto"/>
        <w:left w:val="none" w:sz="0" w:space="0" w:color="auto"/>
        <w:bottom w:val="none" w:sz="0" w:space="0" w:color="auto"/>
        <w:right w:val="none" w:sz="0" w:space="0" w:color="auto"/>
      </w:divBdr>
    </w:div>
    <w:div w:id="471169901">
      <w:bodyDiv w:val="1"/>
      <w:marLeft w:val="0"/>
      <w:marRight w:val="0"/>
      <w:marTop w:val="0"/>
      <w:marBottom w:val="0"/>
      <w:divBdr>
        <w:top w:val="none" w:sz="0" w:space="0" w:color="auto"/>
        <w:left w:val="none" w:sz="0" w:space="0" w:color="auto"/>
        <w:bottom w:val="none" w:sz="0" w:space="0" w:color="auto"/>
        <w:right w:val="none" w:sz="0" w:space="0" w:color="auto"/>
      </w:divBdr>
    </w:div>
    <w:div w:id="513501384">
      <w:bodyDiv w:val="1"/>
      <w:marLeft w:val="0"/>
      <w:marRight w:val="0"/>
      <w:marTop w:val="0"/>
      <w:marBottom w:val="0"/>
      <w:divBdr>
        <w:top w:val="none" w:sz="0" w:space="0" w:color="auto"/>
        <w:left w:val="none" w:sz="0" w:space="0" w:color="auto"/>
        <w:bottom w:val="none" w:sz="0" w:space="0" w:color="auto"/>
        <w:right w:val="none" w:sz="0" w:space="0" w:color="auto"/>
      </w:divBdr>
    </w:div>
    <w:div w:id="519899755">
      <w:bodyDiv w:val="1"/>
      <w:marLeft w:val="0"/>
      <w:marRight w:val="0"/>
      <w:marTop w:val="0"/>
      <w:marBottom w:val="0"/>
      <w:divBdr>
        <w:top w:val="none" w:sz="0" w:space="0" w:color="auto"/>
        <w:left w:val="none" w:sz="0" w:space="0" w:color="auto"/>
        <w:bottom w:val="none" w:sz="0" w:space="0" w:color="auto"/>
        <w:right w:val="none" w:sz="0" w:space="0" w:color="auto"/>
      </w:divBdr>
    </w:div>
    <w:div w:id="566576306">
      <w:bodyDiv w:val="1"/>
      <w:marLeft w:val="0"/>
      <w:marRight w:val="0"/>
      <w:marTop w:val="0"/>
      <w:marBottom w:val="0"/>
      <w:divBdr>
        <w:top w:val="none" w:sz="0" w:space="0" w:color="auto"/>
        <w:left w:val="none" w:sz="0" w:space="0" w:color="auto"/>
        <w:bottom w:val="none" w:sz="0" w:space="0" w:color="auto"/>
        <w:right w:val="none" w:sz="0" w:space="0" w:color="auto"/>
      </w:divBdr>
    </w:div>
    <w:div w:id="609316429">
      <w:bodyDiv w:val="1"/>
      <w:marLeft w:val="0"/>
      <w:marRight w:val="0"/>
      <w:marTop w:val="0"/>
      <w:marBottom w:val="0"/>
      <w:divBdr>
        <w:top w:val="none" w:sz="0" w:space="0" w:color="auto"/>
        <w:left w:val="none" w:sz="0" w:space="0" w:color="auto"/>
        <w:bottom w:val="none" w:sz="0" w:space="0" w:color="auto"/>
        <w:right w:val="none" w:sz="0" w:space="0" w:color="auto"/>
      </w:divBdr>
    </w:div>
    <w:div w:id="670303078">
      <w:bodyDiv w:val="1"/>
      <w:marLeft w:val="0"/>
      <w:marRight w:val="0"/>
      <w:marTop w:val="0"/>
      <w:marBottom w:val="0"/>
      <w:divBdr>
        <w:top w:val="none" w:sz="0" w:space="0" w:color="auto"/>
        <w:left w:val="none" w:sz="0" w:space="0" w:color="auto"/>
        <w:bottom w:val="none" w:sz="0" w:space="0" w:color="auto"/>
        <w:right w:val="none" w:sz="0" w:space="0" w:color="auto"/>
      </w:divBdr>
    </w:div>
    <w:div w:id="687176313">
      <w:bodyDiv w:val="1"/>
      <w:marLeft w:val="0"/>
      <w:marRight w:val="0"/>
      <w:marTop w:val="0"/>
      <w:marBottom w:val="0"/>
      <w:divBdr>
        <w:top w:val="none" w:sz="0" w:space="0" w:color="auto"/>
        <w:left w:val="none" w:sz="0" w:space="0" w:color="auto"/>
        <w:bottom w:val="none" w:sz="0" w:space="0" w:color="auto"/>
        <w:right w:val="none" w:sz="0" w:space="0" w:color="auto"/>
      </w:divBdr>
    </w:div>
    <w:div w:id="746073101">
      <w:bodyDiv w:val="1"/>
      <w:marLeft w:val="0"/>
      <w:marRight w:val="0"/>
      <w:marTop w:val="0"/>
      <w:marBottom w:val="0"/>
      <w:divBdr>
        <w:top w:val="none" w:sz="0" w:space="0" w:color="auto"/>
        <w:left w:val="none" w:sz="0" w:space="0" w:color="auto"/>
        <w:bottom w:val="none" w:sz="0" w:space="0" w:color="auto"/>
        <w:right w:val="none" w:sz="0" w:space="0" w:color="auto"/>
      </w:divBdr>
    </w:div>
    <w:div w:id="764308496">
      <w:bodyDiv w:val="1"/>
      <w:marLeft w:val="0"/>
      <w:marRight w:val="0"/>
      <w:marTop w:val="0"/>
      <w:marBottom w:val="0"/>
      <w:divBdr>
        <w:top w:val="none" w:sz="0" w:space="0" w:color="auto"/>
        <w:left w:val="none" w:sz="0" w:space="0" w:color="auto"/>
        <w:bottom w:val="none" w:sz="0" w:space="0" w:color="auto"/>
        <w:right w:val="none" w:sz="0" w:space="0" w:color="auto"/>
      </w:divBdr>
      <w:divsChild>
        <w:div w:id="596837968">
          <w:marLeft w:val="0"/>
          <w:marRight w:val="0"/>
          <w:marTop w:val="0"/>
          <w:marBottom w:val="0"/>
          <w:divBdr>
            <w:top w:val="none" w:sz="0" w:space="0" w:color="auto"/>
            <w:left w:val="none" w:sz="0" w:space="0" w:color="auto"/>
            <w:bottom w:val="none" w:sz="0" w:space="0" w:color="auto"/>
            <w:right w:val="none" w:sz="0" w:space="0" w:color="auto"/>
          </w:divBdr>
          <w:divsChild>
            <w:div w:id="340550784">
              <w:marLeft w:val="0"/>
              <w:marRight w:val="0"/>
              <w:marTop w:val="0"/>
              <w:marBottom w:val="0"/>
              <w:divBdr>
                <w:top w:val="none" w:sz="0" w:space="0" w:color="auto"/>
                <w:left w:val="none" w:sz="0" w:space="0" w:color="auto"/>
                <w:bottom w:val="none" w:sz="0" w:space="0" w:color="auto"/>
                <w:right w:val="none" w:sz="0" w:space="0" w:color="auto"/>
              </w:divBdr>
              <w:divsChild>
                <w:div w:id="1649357444">
                  <w:marLeft w:val="0"/>
                  <w:marRight w:val="0"/>
                  <w:marTop w:val="0"/>
                  <w:marBottom w:val="0"/>
                  <w:divBdr>
                    <w:top w:val="none" w:sz="0" w:space="0" w:color="auto"/>
                    <w:left w:val="none" w:sz="0" w:space="0" w:color="auto"/>
                    <w:bottom w:val="none" w:sz="0" w:space="0" w:color="auto"/>
                    <w:right w:val="none" w:sz="0" w:space="0" w:color="auto"/>
                  </w:divBdr>
                  <w:divsChild>
                    <w:div w:id="1935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7660">
      <w:bodyDiv w:val="1"/>
      <w:marLeft w:val="0"/>
      <w:marRight w:val="0"/>
      <w:marTop w:val="0"/>
      <w:marBottom w:val="0"/>
      <w:divBdr>
        <w:top w:val="none" w:sz="0" w:space="0" w:color="auto"/>
        <w:left w:val="none" w:sz="0" w:space="0" w:color="auto"/>
        <w:bottom w:val="none" w:sz="0" w:space="0" w:color="auto"/>
        <w:right w:val="none" w:sz="0" w:space="0" w:color="auto"/>
      </w:divBdr>
    </w:div>
    <w:div w:id="825706289">
      <w:bodyDiv w:val="1"/>
      <w:marLeft w:val="0"/>
      <w:marRight w:val="0"/>
      <w:marTop w:val="0"/>
      <w:marBottom w:val="0"/>
      <w:divBdr>
        <w:top w:val="none" w:sz="0" w:space="0" w:color="auto"/>
        <w:left w:val="none" w:sz="0" w:space="0" w:color="auto"/>
        <w:bottom w:val="none" w:sz="0" w:space="0" w:color="auto"/>
        <w:right w:val="none" w:sz="0" w:space="0" w:color="auto"/>
      </w:divBdr>
    </w:div>
    <w:div w:id="889346326">
      <w:bodyDiv w:val="1"/>
      <w:marLeft w:val="0"/>
      <w:marRight w:val="0"/>
      <w:marTop w:val="0"/>
      <w:marBottom w:val="0"/>
      <w:divBdr>
        <w:top w:val="none" w:sz="0" w:space="0" w:color="auto"/>
        <w:left w:val="none" w:sz="0" w:space="0" w:color="auto"/>
        <w:bottom w:val="none" w:sz="0" w:space="0" w:color="auto"/>
        <w:right w:val="none" w:sz="0" w:space="0" w:color="auto"/>
      </w:divBdr>
    </w:div>
    <w:div w:id="948125560">
      <w:bodyDiv w:val="1"/>
      <w:marLeft w:val="0"/>
      <w:marRight w:val="0"/>
      <w:marTop w:val="0"/>
      <w:marBottom w:val="0"/>
      <w:divBdr>
        <w:top w:val="none" w:sz="0" w:space="0" w:color="auto"/>
        <w:left w:val="none" w:sz="0" w:space="0" w:color="auto"/>
        <w:bottom w:val="none" w:sz="0" w:space="0" w:color="auto"/>
        <w:right w:val="none" w:sz="0" w:space="0" w:color="auto"/>
      </w:divBdr>
    </w:div>
    <w:div w:id="948468373">
      <w:bodyDiv w:val="1"/>
      <w:marLeft w:val="0"/>
      <w:marRight w:val="0"/>
      <w:marTop w:val="0"/>
      <w:marBottom w:val="0"/>
      <w:divBdr>
        <w:top w:val="none" w:sz="0" w:space="0" w:color="auto"/>
        <w:left w:val="none" w:sz="0" w:space="0" w:color="auto"/>
        <w:bottom w:val="none" w:sz="0" w:space="0" w:color="auto"/>
        <w:right w:val="none" w:sz="0" w:space="0" w:color="auto"/>
      </w:divBdr>
      <w:divsChild>
        <w:div w:id="861093453">
          <w:marLeft w:val="0"/>
          <w:marRight w:val="0"/>
          <w:marTop w:val="0"/>
          <w:marBottom w:val="0"/>
          <w:divBdr>
            <w:top w:val="none" w:sz="0" w:space="0" w:color="auto"/>
            <w:left w:val="none" w:sz="0" w:space="0" w:color="auto"/>
            <w:bottom w:val="none" w:sz="0" w:space="0" w:color="auto"/>
            <w:right w:val="none" w:sz="0" w:space="0" w:color="auto"/>
          </w:divBdr>
          <w:divsChild>
            <w:div w:id="937911885">
              <w:marLeft w:val="0"/>
              <w:marRight w:val="0"/>
              <w:marTop w:val="0"/>
              <w:marBottom w:val="0"/>
              <w:divBdr>
                <w:top w:val="none" w:sz="0" w:space="0" w:color="auto"/>
                <w:left w:val="none" w:sz="0" w:space="0" w:color="auto"/>
                <w:bottom w:val="none" w:sz="0" w:space="0" w:color="auto"/>
                <w:right w:val="none" w:sz="0" w:space="0" w:color="auto"/>
              </w:divBdr>
              <w:divsChild>
                <w:div w:id="1395199769">
                  <w:marLeft w:val="0"/>
                  <w:marRight w:val="0"/>
                  <w:marTop w:val="0"/>
                  <w:marBottom w:val="0"/>
                  <w:divBdr>
                    <w:top w:val="none" w:sz="0" w:space="0" w:color="auto"/>
                    <w:left w:val="none" w:sz="0" w:space="0" w:color="auto"/>
                    <w:bottom w:val="none" w:sz="0" w:space="0" w:color="auto"/>
                    <w:right w:val="none" w:sz="0" w:space="0" w:color="auto"/>
                  </w:divBdr>
                  <w:divsChild>
                    <w:div w:id="14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60372">
      <w:bodyDiv w:val="1"/>
      <w:marLeft w:val="0"/>
      <w:marRight w:val="0"/>
      <w:marTop w:val="0"/>
      <w:marBottom w:val="0"/>
      <w:divBdr>
        <w:top w:val="none" w:sz="0" w:space="0" w:color="auto"/>
        <w:left w:val="none" w:sz="0" w:space="0" w:color="auto"/>
        <w:bottom w:val="none" w:sz="0" w:space="0" w:color="auto"/>
        <w:right w:val="none" w:sz="0" w:space="0" w:color="auto"/>
      </w:divBdr>
    </w:div>
    <w:div w:id="1010452154">
      <w:bodyDiv w:val="1"/>
      <w:marLeft w:val="0"/>
      <w:marRight w:val="0"/>
      <w:marTop w:val="0"/>
      <w:marBottom w:val="0"/>
      <w:divBdr>
        <w:top w:val="none" w:sz="0" w:space="0" w:color="auto"/>
        <w:left w:val="none" w:sz="0" w:space="0" w:color="auto"/>
        <w:bottom w:val="none" w:sz="0" w:space="0" w:color="auto"/>
        <w:right w:val="none" w:sz="0" w:space="0" w:color="auto"/>
      </w:divBdr>
    </w:div>
    <w:div w:id="1091700698">
      <w:bodyDiv w:val="1"/>
      <w:marLeft w:val="0"/>
      <w:marRight w:val="0"/>
      <w:marTop w:val="0"/>
      <w:marBottom w:val="0"/>
      <w:divBdr>
        <w:top w:val="none" w:sz="0" w:space="0" w:color="auto"/>
        <w:left w:val="none" w:sz="0" w:space="0" w:color="auto"/>
        <w:bottom w:val="none" w:sz="0" w:space="0" w:color="auto"/>
        <w:right w:val="none" w:sz="0" w:space="0" w:color="auto"/>
      </w:divBdr>
    </w:div>
    <w:div w:id="1157260637">
      <w:bodyDiv w:val="1"/>
      <w:marLeft w:val="0"/>
      <w:marRight w:val="0"/>
      <w:marTop w:val="0"/>
      <w:marBottom w:val="0"/>
      <w:divBdr>
        <w:top w:val="none" w:sz="0" w:space="0" w:color="auto"/>
        <w:left w:val="none" w:sz="0" w:space="0" w:color="auto"/>
        <w:bottom w:val="none" w:sz="0" w:space="0" w:color="auto"/>
        <w:right w:val="none" w:sz="0" w:space="0" w:color="auto"/>
      </w:divBdr>
    </w:div>
    <w:div w:id="1157838581">
      <w:bodyDiv w:val="1"/>
      <w:marLeft w:val="0"/>
      <w:marRight w:val="0"/>
      <w:marTop w:val="0"/>
      <w:marBottom w:val="0"/>
      <w:divBdr>
        <w:top w:val="none" w:sz="0" w:space="0" w:color="auto"/>
        <w:left w:val="none" w:sz="0" w:space="0" w:color="auto"/>
        <w:bottom w:val="none" w:sz="0" w:space="0" w:color="auto"/>
        <w:right w:val="none" w:sz="0" w:space="0" w:color="auto"/>
      </w:divBdr>
    </w:div>
    <w:div w:id="1202597337">
      <w:bodyDiv w:val="1"/>
      <w:marLeft w:val="0"/>
      <w:marRight w:val="0"/>
      <w:marTop w:val="0"/>
      <w:marBottom w:val="0"/>
      <w:divBdr>
        <w:top w:val="none" w:sz="0" w:space="0" w:color="auto"/>
        <w:left w:val="none" w:sz="0" w:space="0" w:color="auto"/>
        <w:bottom w:val="none" w:sz="0" w:space="0" w:color="auto"/>
        <w:right w:val="none" w:sz="0" w:space="0" w:color="auto"/>
      </w:divBdr>
    </w:div>
    <w:div w:id="1245919439">
      <w:bodyDiv w:val="1"/>
      <w:marLeft w:val="0"/>
      <w:marRight w:val="0"/>
      <w:marTop w:val="0"/>
      <w:marBottom w:val="0"/>
      <w:divBdr>
        <w:top w:val="none" w:sz="0" w:space="0" w:color="auto"/>
        <w:left w:val="none" w:sz="0" w:space="0" w:color="auto"/>
        <w:bottom w:val="none" w:sz="0" w:space="0" w:color="auto"/>
        <w:right w:val="none" w:sz="0" w:space="0" w:color="auto"/>
      </w:divBdr>
    </w:div>
    <w:div w:id="1257207010">
      <w:bodyDiv w:val="1"/>
      <w:marLeft w:val="0"/>
      <w:marRight w:val="0"/>
      <w:marTop w:val="0"/>
      <w:marBottom w:val="0"/>
      <w:divBdr>
        <w:top w:val="none" w:sz="0" w:space="0" w:color="auto"/>
        <w:left w:val="none" w:sz="0" w:space="0" w:color="auto"/>
        <w:bottom w:val="none" w:sz="0" w:space="0" w:color="auto"/>
        <w:right w:val="none" w:sz="0" w:space="0" w:color="auto"/>
      </w:divBdr>
    </w:div>
    <w:div w:id="1285305574">
      <w:bodyDiv w:val="1"/>
      <w:marLeft w:val="0"/>
      <w:marRight w:val="0"/>
      <w:marTop w:val="0"/>
      <w:marBottom w:val="0"/>
      <w:divBdr>
        <w:top w:val="none" w:sz="0" w:space="0" w:color="auto"/>
        <w:left w:val="none" w:sz="0" w:space="0" w:color="auto"/>
        <w:bottom w:val="none" w:sz="0" w:space="0" w:color="auto"/>
        <w:right w:val="none" w:sz="0" w:space="0" w:color="auto"/>
      </w:divBdr>
    </w:div>
    <w:div w:id="1319766392">
      <w:bodyDiv w:val="1"/>
      <w:marLeft w:val="0"/>
      <w:marRight w:val="0"/>
      <w:marTop w:val="0"/>
      <w:marBottom w:val="0"/>
      <w:divBdr>
        <w:top w:val="none" w:sz="0" w:space="0" w:color="auto"/>
        <w:left w:val="none" w:sz="0" w:space="0" w:color="auto"/>
        <w:bottom w:val="none" w:sz="0" w:space="0" w:color="auto"/>
        <w:right w:val="none" w:sz="0" w:space="0" w:color="auto"/>
      </w:divBdr>
    </w:div>
    <w:div w:id="1361707615">
      <w:bodyDiv w:val="1"/>
      <w:marLeft w:val="0"/>
      <w:marRight w:val="0"/>
      <w:marTop w:val="0"/>
      <w:marBottom w:val="0"/>
      <w:divBdr>
        <w:top w:val="none" w:sz="0" w:space="0" w:color="auto"/>
        <w:left w:val="none" w:sz="0" w:space="0" w:color="auto"/>
        <w:bottom w:val="none" w:sz="0" w:space="0" w:color="auto"/>
        <w:right w:val="none" w:sz="0" w:space="0" w:color="auto"/>
      </w:divBdr>
    </w:div>
    <w:div w:id="1405638488">
      <w:bodyDiv w:val="1"/>
      <w:marLeft w:val="0"/>
      <w:marRight w:val="0"/>
      <w:marTop w:val="0"/>
      <w:marBottom w:val="0"/>
      <w:divBdr>
        <w:top w:val="none" w:sz="0" w:space="0" w:color="auto"/>
        <w:left w:val="none" w:sz="0" w:space="0" w:color="auto"/>
        <w:bottom w:val="none" w:sz="0" w:space="0" w:color="auto"/>
        <w:right w:val="none" w:sz="0" w:space="0" w:color="auto"/>
      </w:divBdr>
    </w:div>
    <w:div w:id="1421296587">
      <w:bodyDiv w:val="1"/>
      <w:marLeft w:val="0"/>
      <w:marRight w:val="0"/>
      <w:marTop w:val="0"/>
      <w:marBottom w:val="0"/>
      <w:divBdr>
        <w:top w:val="none" w:sz="0" w:space="0" w:color="auto"/>
        <w:left w:val="none" w:sz="0" w:space="0" w:color="auto"/>
        <w:bottom w:val="none" w:sz="0" w:space="0" w:color="auto"/>
        <w:right w:val="none" w:sz="0" w:space="0" w:color="auto"/>
      </w:divBdr>
    </w:div>
    <w:div w:id="1473062460">
      <w:bodyDiv w:val="1"/>
      <w:marLeft w:val="0"/>
      <w:marRight w:val="0"/>
      <w:marTop w:val="0"/>
      <w:marBottom w:val="0"/>
      <w:divBdr>
        <w:top w:val="none" w:sz="0" w:space="0" w:color="auto"/>
        <w:left w:val="none" w:sz="0" w:space="0" w:color="auto"/>
        <w:bottom w:val="none" w:sz="0" w:space="0" w:color="auto"/>
        <w:right w:val="none" w:sz="0" w:space="0" w:color="auto"/>
      </w:divBdr>
    </w:div>
    <w:div w:id="1485854459">
      <w:bodyDiv w:val="1"/>
      <w:marLeft w:val="0"/>
      <w:marRight w:val="0"/>
      <w:marTop w:val="0"/>
      <w:marBottom w:val="0"/>
      <w:divBdr>
        <w:top w:val="none" w:sz="0" w:space="0" w:color="auto"/>
        <w:left w:val="none" w:sz="0" w:space="0" w:color="auto"/>
        <w:bottom w:val="none" w:sz="0" w:space="0" w:color="auto"/>
        <w:right w:val="none" w:sz="0" w:space="0" w:color="auto"/>
      </w:divBdr>
    </w:div>
    <w:div w:id="1553811416">
      <w:bodyDiv w:val="1"/>
      <w:marLeft w:val="0"/>
      <w:marRight w:val="0"/>
      <w:marTop w:val="0"/>
      <w:marBottom w:val="0"/>
      <w:divBdr>
        <w:top w:val="none" w:sz="0" w:space="0" w:color="auto"/>
        <w:left w:val="none" w:sz="0" w:space="0" w:color="auto"/>
        <w:bottom w:val="none" w:sz="0" w:space="0" w:color="auto"/>
        <w:right w:val="none" w:sz="0" w:space="0" w:color="auto"/>
      </w:divBdr>
    </w:div>
    <w:div w:id="1575119397">
      <w:bodyDiv w:val="1"/>
      <w:marLeft w:val="0"/>
      <w:marRight w:val="0"/>
      <w:marTop w:val="0"/>
      <w:marBottom w:val="0"/>
      <w:divBdr>
        <w:top w:val="none" w:sz="0" w:space="0" w:color="auto"/>
        <w:left w:val="none" w:sz="0" w:space="0" w:color="auto"/>
        <w:bottom w:val="none" w:sz="0" w:space="0" w:color="auto"/>
        <w:right w:val="none" w:sz="0" w:space="0" w:color="auto"/>
      </w:divBdr>
    </w:div>
    <w:div w:id="1616712080">
      <w:bodyDiv w:val="1"/>
      <w:marLeft w:val="0"/>
      <w:marRight w:val="0"/>
      <w:marTop w:val="0"/>
      <w:marBottom w:val="0"/>
      <w:divBdr>
        <w:top w:val="none" w:sz="0" w:space="0" w:color="auto"/>
        <w:left w:val="none" w:sz="0" w:space="0" w:color="auto"/>
        <w:bottom w:val="none" w:sz="0" w:space="0" w:color="auto"/>
        <w:right w:val="none" w:sz="0" w:space="0" w:color="auto"/>
      </w:divBdr>
    </w:div>
    <w:div w:id="1696999561">
      <w:bodyDiv w:val="1"/>
      <w:marLeft w:val="0"/>
      <w:marRight w:val="0"/>
      <w:marTop w:val="0"/>
      <w:marBottom w:val="0"/>
      <w:divBdr>
        <w:top w:val="none" w:sz="0" w:space="0" w:color="auto"/>
        <w:left w:val="none" w:sz="0" w:space="0" w:color="auto"/>
        <w:bottom w:val="none" w:sz="0" w:space="0" w:color="auto"/>
        <w:right w:val="none" w:sz="0" w:space="0" w:color="auto"/>
      </w:divBdr>
    </w:div>
    <w:div w:id="1804225629">
      <w:bodyDiv w:val="1"/>
      <w:marLeft w:val="0"/>
      <w:marRight w:val="0"/>
      <w:marTop w:val="0"/>
      <w:marBottom w:val="0"/>
      <w:divBdr>
        <w:top w:val="none" w:sz="0" w:space="0" w:color="auto"/>
        <w:left w:val="none" w:sz="0" w:space="0" w:color="auto"/>
        <w:bottom w:val="none" w:sz="0" w:space="0" w:color="auto"/>
        <w:right w:val="none" w:sz="0" w:space="0" w:color="auto"/>
      </w:divBdr>
    </w:div>
    <w:div w:id="1831094203">
      <w:bodyDiv w:val="1"/>
      <w:marLeft w:val="0"/>
      <w:marRight w:val="0"/>
      <w:marTop w:val="0"/>
      <w:marBottom w:val="0"/>
      <w:divBdr>
        <w:top w:val="none" w:sz="0" w:space="0" w:color="auto"/>
        <w:left w:val="none" w:sz="0" w:space="0" w:color="auto"/>
        <w:bottom w:val="none" w:sz="0" w:space="0" w:color="auto"/>
        <w:right w:val="none" w:sz="0" w:space="0" w:color="auto"/>
      </w:divBdr>
    </w:div>
    <w:div w:id="1831485470">
      <w:bodyDiv w:val="1"/>
      <w:marLeft w:val="0"/>
      <w:marRight w:val="0"/>
      <w:marTop w:val="0"/>
      <w:marBottom w:val="0"/>
      <w:divBdr>
        <w:top w:val="none" w:sz="0" w:space="0" w:color="auto"/>
        <w:left w:val="none" w:sz="0" w:space="0" w:color="auto"/>
        <w:bottom w:val="none" w:sz="0" w:space="0" w:color="auto"/>
        <w:right w:val="none" w:sz="0" w:space="0" w:color="auto"/>
      </w:divBdr>
    </w:div>
    <w:div w:id="1892383624">
      <w:bodyDiv w:val="1"/>
      <w:marLeft w:val="0"/>
      <w:marRight w:val="0"/>
      <w:marTop w:val="0"/>
      <w:marBottom w:val="0"/>
      <w:divBdr>
        <w:top w:val="none" w:sz="0" w:space="0" w:color="auto"/>
        <w:left w:val="none" w:sz="0" w:space="0" w:color="auto"/>
        <w:bottom w:val="none" w:sz="0" w:space="0" w:color="auto"/>
        <w:right w:val="none" w:sz="0" w:space="0" w:color="auto"/>
      </w:divBdr>
    </w:div>
    <w:div w:id="1906602241">
      <w:bodyDiv w:val="1"/>
      <w:marLeft w:val="0"/>
      <w:marRight w:val="0"/>
      <w:marTop w:val="0"/>
      <w:marBottom w:val="0"/>
      <w:divBdr>
        <w:top w:val="none" w:sz="0" w:space="0" w:color="auto"/>
        <w:left w:val="none" w:sz="0" w:space="0" w:color="auto"/>
        <w:bottom w:val="none" w:sz="0" w:space="0" w:color="auto"/>
        <w:right w:val="none" w:sz="0" w:space="0" w:color="auto"/>
      </w:divBdr>
    </w:div>
    <w:div w:id="1921015987">
      <w:bodyDiv w:val="1"/>
      <w:marLeft w:val="0"/>
      <w:marRight w:val="0"/>
      <w:marTop w:val="0"/>
      <w:marBottom w:val="0"/>
      <w:divBdr>
        <w:top w:val="none" w:sz="0" w:space="0" w:color="auto"/>
        <w:left w:val="none" w:sz="0" w:space="0" w:color="auto"/>
        <w:bottom w:val="none" w:sz="0" w:space="0" w:color="auto"/>
        <w:right w:val="none" w:sz="0" w:space="0" w:color="auto"/>
      </w:divBdr>
    </w:div>
    <w:div w:id="1930386324">
      <w:bodyDiv w:val="1"/>
      <w:marLeft w:val="0"/>
      <w:marRight w:val="0"/>
      <w:marTop w:val="0"/>
      <w:marBottom w:val="0"/>
      <w:divBdr>
        <w:top w:val="none" w:sz="0" w:space="0" w:color="auto"/>
        <w:left w:val="none" w:sz="0" w:space="0" w:color="auto"/>
        <w:bottom w:val="none" w:sz="0" w:space="0" w:color="auto"/>
        <w:right w:val="none" w:sz="0" w:space="0" w:color="auto"/>
      </w:divBdr>
    </w:div>
    <w:div w:id="1969773743">
      <w:bodyDiv w:val="1"/>
      <w:marLeft w:val="0"/>
      <w:marRight w:val="0"/>
      <w:marTop w:val="0"/>
      <w:marBottom w:val="0"/>
      <w:divBdr>
        <w:top w:val="none" w:sz="0" w:space="0" w:color="auto"/>
        <w:left w:val="none" w:sz="0" w:space="0" w:color="auto"/>
        <w:bottom w:val="none" w:sz="0" w:space="0" w:color="auto"/>
        <w:right w:val="none" w:sz="0" w:space="0" w:color="auto"/>
      </w:divBdr>
    </w:div>
    <w:div w:id="2016373303">
      <w:bodyDiv w:val="1"/>
      <w:marLeft w:val="0"/>
      <w:marRight w:val="0"/>
      <w:marTop w:val="0"/>
      <w:marBottom w:val="0"/>
      <w:divBdr>
        <w:top w:val="none" w:sz="0" w:space="0" w:color="auto"/>
        <w:left w:val="none" w:sz="0" w:space="0" w:color="auto"/>
        <w:bottom w:val="none" w:sz="0" w:space="0" w:color="auto"/>
        <w:right w:val="none" w:sz="0" w:space="0" w:color="auto"/>
      </w:divBdr>
    </w:div>
    <w:div w:id="2047634408">
      <w:bodyDiv w:val="1"/>
      <w:marLeft w:val="0"/>
      <w:marRight w:val="0"/>
      <w:marTop w:val="0"/>
      <w:marBottom w:val="0"/>
      <w:divBdr>
        <w:top w:val="none" w:sz="0" w:space="0" w:color="auto"/>
        <w:left w:val="none" w:sz="0" w:space="0" w:color="auto"/>
        <w:bottom w:val="none" w:sz="0" w:space="0" w:color="auto"/>
        <w:right w:val="none" w:sz="0" w:space="0" w:color="auto"/>
      </w:divBdr>
    </w:div>
    <w:div w:id="2079936777">
      <w:bodyDiv w:val="1"/>
      <w:marLeft w:val="0"/>
      <w:marRight w:val="0"/>
      <w:marTop w:val="0"/>
      <w:marBottom w:val="0"/>
      <w:divBdr>
        <w:top w:val="none" w:sz="0" w:space="0" w:color="auto"/>
        <w:left w:val="none" w:sz="0" w:space="0" w:color="auto"/>
        <w:bottom w:val="none" w:sz="0" w:space="0" w:color="auto"/>
        <w:right w:val="none" w:sz="0" w:space="0" w:color="auto"/>
      </w:divBdr>
    </w:div>
    <w:div w:id="2100710456">
      <w:bodyDiv w:val="1"/>
      <w:marLeft w:val="0"/>
      <w:marRight w:val="0"/>
      <w:marTop w:val="0"/>
      <w:marBottom w:val="0"/>
      <w:divBdr>
        <w:top w:val="none" w:sz="0" w:space="0" w:color="auto"/>
        <w:left w:val="none" w:sz="0" w:space="0" w:color="auto"/>
        <w:bottom w:val="none" w:sz="0" w:space="0" w:color="auto"/>
        <w:right w:val="none" w:sz="0" w:space="0" w:color="auto"/>
      </w:divBdr>
    </w:div>
    <w:div w:id="2104762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lbi.nih.gov/node/80308" TargetMode="External"/><Relationship Id="rId18" Type="http://schemas.openxmlformats.org/officeDocument/2006/relationships/hyperlink" Target="https://www.uspreventiveservicestaskforce.org/uspstf/recommendation/tobacco-use-in-adults-and-pregnant-women-counseling-and-interventions" TargetMode="External"/><Relationship Id="rId26" Type="http://schemas.openxmlformats.org/officeDocument/2006/relationships/hyperlink" Target="https://www.uspreventiveservicestaskforce.org/uspstf/recommendation/cervical-cancer-screening" TargetMode="External"/><Relationship Id="rId39" Type="http://schemas.openxmlformats.org/officeDocument/2006/relationships/hyperlink" Target="http://www.cdc.gov/vaccines/hcp/vis/vis-statements/varicella.pdf" TargetMode="External"/><Relationship Id="rId21" Type="http://schemas.openxmlformats.org/officeDocument/2006/relationships/hyperlink" Target="https://uspreventiveservicestaskforce.org/uspstf/recommendation/sexually-transmitted-infections-behavioral-counseling" TargetMode="External"/><Relationship Id="rId34" Type="http://schemas.openxmlformats.org/officeDocument/2006/relationships/hyperlink" Target="https://www.uspreventiveservicestaskforce.org/Page/Document/RecommendationStatementFinal/brca-related-cancer-risk-assessment-genetic-counseling-and-genetic-testing1" TargetMode="External"/><Relationship Id="rId42" Type="http://schemas.openxmlformats.org/officeDocument/2006/relationships/hyperlink" Target="http://www.cdc.gov/vaccines/hcp/vis/vis-statements/flu.pdf" TargetMode="External"/><Relationship Id="rId47" Type="http://schemas.openxmlformats.org/officeDocument/2006/relationships/hyperlink" Target="http://www.cdc.gov/vaccines/hcp/vis/vis-statements/mening.pdf"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spreventiveservicestaskforce.org/uspstf/recommendation/tobacco-and-nicotine-use-prevention-in-children-and-adolescents-primary-care-interventions" TargetMode="External"/><Relationship Id="rId29" Type="http://schemas.openxmlformats.org/officeDocument/2006/relationships/hyperlink" Target="https://www.uspreventiveservicestaskforce.org/uspstf/recommendation/brca-related-cancer-risk-assessment-genetic-counseling-and-genetic-testing" TargetMode="External"/><Relationship Id="rId11" Type="http://schemas.openxmlformats.org/officeDocument/2006/relationships/hyperlink" Target="https://www.uspreventiveservicestaskforce.org/uspstf/recommendation/obesity-in-children-and-adolescents-screening" TargetMode="External"/><Relationship Id="rId24" Type="http://schemas.openxmlformats.org/officeDocument/2006/relationships/hyperlink" Target="https://www.uspreventiveservices" TargetMode="External"/><Relationship Id="rId32" Type="http://schemas.openxmlformats.org/officeDocument/2006/relationships/hyperlink" Target="https://www.uspreventiveservicestaskforce.org/Page/Document/RecommendationStatementFinal/brca-related-cancer-risk-assessment-genetic-counseling-and-genetic-testing1" TargetMode="External"/><Relationship Id="rId37" Type="http://schemas.openxmlformats.org/officeDocument/2006/relationships/hyperlink" Target="http://www.cdc.gov/vaccines/hcp/vis/vis-statements/tdap.pdf" TargetMode="External"/><Relationship Id="rId40" Type="http://schemas.openxmlformats.org/officeDocument/2006/relationships/hyperlink" Target="http://www.cdc.gov/vaccines/hcp/vis/vis-statements/mmr.pdf" TargetMode="External"/><Relationship Id="rId45" Type="http://schemas.openxmlformats.org/officeDocument/2006/relationships/hyperlink" Target="http://www.cdc.gov/vaccines/hcp/vis/vis-statements/hep-b.pdf" TargetMode="External"/><Relationship Id="rId5" Type="http://schemas.openxmlformats.org/officeDocument/2006/relationships/webSettings" Target="webSettings.xml"/><Relationship Id="rId15" Type="http://schemas.openxmlformats.org/officeDocument/2006/relationships/hyperlink" Target="https://www.uspreventiveservicestaskforce.org/Page/Document/UpdateSummaryFinal/unhealthy-alcohol-use-in-adolescents-and-adults-screening-and-behavioral-counseling-interventions" TargetMode="External"/><Relationship Id="rId23" Type="http://schemas.openxmlformats.org/officeDocument/2006/relationships/hyperlink" Target="https://www.uspreventiveservicestaskforce.org/Page/Document/UpdateSummaryFinal/chlamydia-and-gonorrhea-screening" TargetMode="External"/><Relationship Id="rId28" Type="http://schemas.openxmlformats.org/officeDocument/2006/relationships/hyperlink" Target="https://www.uspreventiveservicestaskforce.org/Page/Document/UpdateSummaryFinal/testicular-cancer-screening" TargetMode="External"/><Relationship Id="rId36" Type="http://schemas.openxmlformats.org/officeDocument/2006/relationships/hyperlink" Target="https://www.uspreventiveservicestaskforce.org/uspstf/recommendation/intimate-partner-violence-and-abuse-of-elderly-and-vulnerable-adults-screening" TargetMode="External"/><Relationship Id="rId49" Type="http://schemas.openxmlformats.org/officeDocument/2006/relationships/footer" Target="footer1.xml"/><Relationship Id="rId10" Type="http://schemas.openxmlformats.org/officeDocument/2006/relationships/hyperlink" Target="https://www.uspreventiveservicestaskforce.org/Page/Document/UpdateSummaryFinal/blood-pressure-in-children-and-adolescents-hypertension-screening" TargetMode="External"/><Relationship Id="rId19" Type="http://schemas.openxmlformats.org/officeDocument/2006/relationships/hyperlink" Target="https://www.uspreventiveservicestaskforce.org/uspstf/recommendation/depression-in-children-and-adolescents-screening" TargetMode="External"/><Relationship Id="rId31" Type="http://schemas.openxmlformats.org/officeDocument/2006/relationships/hyperlink" Target="https://www.uspreventiveservicestaskforce.org/Page/Document/RecommendationStatementFinal/brca-related-cancer-risk-assessment-genetic-counseling-and-genetic-testing1" TargetMode="External"/><Relationship Id="rId44" Type="http://schemas.openxmlformats.org/officeDocument/2006/relationships/hyperlink" Target="http://www.cdc.gov/vaccines/hcp/vis/vis-statements/hep-a.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vaccines/" TargetMode="External"/><Relationship Id="rId14" Type="http://schemas.openxmlformats.org/officeDocument/2006/relationships/hyperlink" Target="https://www.nhlbi.nih.gov/node/80308" TargetMode="External"/><Relationship Id="rId22" Type="http://schemas.openxmlformats.org/officeDocument/2006/relationships/hyperlink" Target="https://www.uspreventiveservices" TargetMode="External"/><Relationship Id="rId27" Type="http://schemas.openxmlformats.org/officeDocument/2006/relationships/hyperlink" Target="https://www.uspreventiveservicestaskforce.org/uspstf/recommendation/skin-cancer-counseling" TargetMode="External"/><Relationship Id="rId30" Type="http://schemas.openxmlformats.org/officeDocument/2006/relationships/hyperlink" Target="https://www.uspreventiveservicestaskforce.org/Page/Document/RecommendationStatementFinal/brca-related-cancer-risk-assessment-genetic-counseling-and-genetic-testing1" TargetMode="External"/><Relationship Id="rId35" Type="http://schemas.openxmlformats.org/officeDocument/2006/relationships/hyperlink" Target="https://www.uspreventiveservicestaskforce.org/Page/Document/RecommendationStatementFinal/brca-related-cancer-risk-assessment-genetic-counseling-and-genetic-testing1" TargetMode="External"/><Relationship Id="rId43" Type="http://schemas.openxmlformats.org/officeDocument/2006/relationships/hyperlink" Target="http://www.cdc.gov/vaccines/hcp/vis/vis-statements/ppv.pdf" TargetMode="External"/><Relationship Id="rId48" Type="http://schemas.openxmlformats.org/officeDocument/2006/relationships/hyperlink" Target="http://nahic.ucsf.edu/resource_center/adolescent-guidelines/" TargetMode="External"/><Relationship Id="rId8" Type="http://schemas.openxmlformats.org/officeDocument/2006/relationships/hyperlink" Target="http://www.uspreventiveservicestaskforce.or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spreventiveservicestaskforce.org/uspstf/recommendation/obesity-in-children-and-adolescents-screening" TargetMode="External"/><Relationship Id="rId17" Type="http://schemas.openxmlformats.org/officeDocument/2006/relationships/hyperlink" Target="https://uspreventiveservicestaskforce.org/uspstf/recommendation/tobacco-and-nicotine-use-prevention-in-children-and-adolescents-primary-care-interventions" TargetMode="External"/><Relationship Id="rId25" Type="http://schemas.openxmlformats.org/officeDocument/2006/relationships/hyperlink" Target="https://www.uspreventiveservicestaskforce.org/uspstf/recommendation/hepatitis-c-screening" TargetMode="External"/><Relationship Id="rId33" Type="http://schemas.openxmlformats.org/officeDocument/2006/relationships/hyperlink" Target="https://www.uspreventiveservicestaskforce.org/Page/Document/RecommendationStatementFinal/brca-related-cancer-risk-assessment-genetic-counseling-and-genetic-testing1" TargetMode="External"/><Relationship Id="rId38" Type="http://schemas.openxmlformats.org/officeDocument/2006/relationships/hyperlink" Target="http://www.cdc.gov/vaccines/hcp/vis/vis-statements/hpv-gardasil-9.pdf" TargetMode="External"/><Relationship Id="rId46" Type="http://schemas.openxmlformats.org/officeDocument/2006/relationships/hyperlink" Target="http://www.cdc.gov/vaccines/hcp/vis/vis-statements/mening-serogroup.pdf" TargetMode="External"/><Relationship Id="rId20" Type="http://schemas.openxmlformats.org/officeDocument/2006/relationships/hyperlink" Target="https://www.uspreventiveservicestaskforce.org/uspstf/recommendation/human-immunodeficiency-virus-hiv-infection-screening" TargetMode="External"/><Relationship Id="rId41" Type="http://schemas.openxmlformats.org/officeDocument/2006/relationships/hyperlink" Target="http://www.cdc.gov/vaccines/hcp/vis/vis-statements/mmrv.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EDFF-A13F-754E-B9EA-19140801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Twietmeyer</dc:creator>
  <cp:keywords/>
  <dc:description/>
  <cp:lastModifiedBy>Schaub, Jason</cp:lastModifiedBy>
  <cp:revision>2</cp:revision>
  <cp:lastPrinted>2018-11-01T16:46:00Z</cp:lastPrinted>
  <dcterms:created xsi:type="dcterms:W3CDTF">2020-09-29T17:32:00Z</dcterms:created>
  <dcterms:modified xsi:type="dcterms:W3CDTF">2020-09-29T17:32:00Z</dcterms:modified>
</cp:coreProperties>
</file>