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57B70" w14:textId="4D978E8A" w:rsidR="009E4E51" w:rsidRPr="009E4E51" w:rsidRDefault="00901CF0" w:rsidP="00901CF0">
      <w:pPr>
        <w:widowControl w:val="0"/>
        <w:spacing w:before="23"/>
        <w:ind w:left="220"/>
        <w:jc w:val="center"/>
        <w:rPr>
          <w:sz w:val="32"/>
          <w:szCs w:val="32"/>
        </w:rPr>
      </w:pPr>
      <w:r w:rsidRPr="00901CF0">
        <w:rPr>
          <w:rFonts w:eastAsia="Calibri"/>
          <w:b/>
          <w:sz w:val="32"/>
        </w:rPr>
        <w:t>Clinical Preventive Services Guidelines for Young Adults Ages 18-25: Risk Factors and Recomm</w:t>
      </w:r>
      <w:r>
        <w:rPr>
          <w:rFonts w:eastAsia="Calibri"/>
          <w:b/>
          <w:sz w:val="32"/>
        </w:rPr>
        <w:t>ended Screening Tests (CPSG-YA)</w:t>
      </w:r>
    </w:p>
    <w:p w14:paraId="4B2D5EB7" w14:textId="77777777" w:rsidR="009E4E51" w:rsidRPr="009E4E51" w:rsidRDefault="009E4E51" w:rsidP="009E4E51">
      <w:pPr>
        <w:widowControl w:val="0"/>
        <w:spacing w:before="23"/>
        <w:ind w:left="4258" w:right="4083"/>
        <w:jc w:val="center"/>
        <w:outlineLvl w:val="0"/>
      </w:pPr>
      <w:r w:rsidRPr="009E4E51">
        <w:t>UCSF Division of Adolescent and Young Adult Medicine</w:t>
      </w:r>
    </w:p>
    <w:p w14:paraId="269762F5" w14:textId="5701EC3D" w:rsidR="009E4E51" w:rsidRPr="009E4E51" w:rsidRDefault="009E4E51" w:rsidP="009E4E51">
      <w:pPr>
        <w:widowControl w:val="0"/>
        <w:spacing w:before="90"/>
        <w:ind w:right="255"/>
        <w:jc w:val="right"/>
        <w:rPr>
          <w:sz w:val="20"/>
          <w:szCs w:val="20"/>
        </w:rPr>
      </w:pPr>
      <w:r w:rsidRPr="009E4E51">
        <w:rPr>
          <w:rFonts w:eastAsia="Calibri"/>
          <w:w w:val="105"/>
          <w:sz w:val="20"/>
        </w:rPr>
        <w:t xml:space="preserve">Guidelines as of </w:t>
      </w:r>
      <w:r w:rsidR="00040C80">
        <w:rPr>
          <w:rFonts w:eastAsia="Calibri"/>
          <w:w w:val="105"/>
          <w:sz w:val="20"/>
        </w:rPr>
        <w:t>September</w:t>
      </w:r>
      <w:r w:rsidR="007B6E4F">
        <w:rPr>
          <w:rFonts w:eastAsia="Calibri"/>
          <w:w w:val="105"/>
          <w:sz w:val="20"/>
        </w:rPr>
        <w:t xml:space="preserve"> </w:t>
      </w:r>
      <w:r w:rsidR="00040C80">
        <w:rPr>
          <w:rFonts w:eastAsia="Calibri"/>
          <w:w w:val="105"/>
          <w:sz w:val="20"/>
        </w:rPr>
        <w:t>24</w:t>
      </w:r>
      <w:r w:rsidR="007B6E4F" w:rsidRPr="007B6E4F">
        <w:rPr>
          <w:rFonts w:eastAsia="Calibri"/>
          <w:w w:val="105"/>
          <w:sz w:val="20"/>
          <w:vertAlign w:val="superscript"/>
        </w:rPr>
        <w:t>th</w:t>
      </w:r>
      <w:r w:rsidR="007B6E4F">
        <w:rPr>
          <w:rFonts w:eastAsia="Calibri"/>
          <w:w w:val="105"/>
          <w:sz w:val="20"/>
        </w:rPr>
        <w:t xml:space="preserve">, </w:t>
      </w:r>
      <w:r>
        <w:rPr>
          <w:rFonts w:eastAsia="Calibri"/>
          <w:w w:val="105"/>
          <w:sz w:val="20"/>
        </w:rPr>
        <w:t>20</w:t>
      </w:r>
      <w:r w:rsidR="007E7B91">
        <w:rPr>
          <w:rFonts w:eastAsia="Calibri"/>
          <w:w w:val="105"/>
          <w:sz w:val="20"/>
        </w:rPr>
        <w:t>20</w:t>
      </w:r>
      <w:r w:rsidRPr="009E4E51">
        <w:rPr>
          <w:rFonts w:eastAsia="Calibri"/>
          <w:w w:val="105"/>
          <w:sz w:val="20"/>
        </w:rPr>
        <w:t>, subject to change.</w:t>
      </w:r>
    </w:p>
    <w:p w14:paraId="18BC07A1" w14:textId="77777777" w:rsidR="009E4E51" w:rsidRPr="004B10F8" w:rsidRDefault="009E4E51" w:rsidP="009E4E51">
      <w:pPr>
        <w:widowControl w:val="0"/>
        <w:spacing w:before="8"/>
        <w:rPr>
          <w:sz w:val="22"/>
        </w:rPr>
      </w:pPr>
    </w:p>
    <w:p w14:paraId="007D6EEE" w14:textId="77777777" w:rsidR="009E4E51" w:rsidRPr="004B10F8" w:rsidRDefault="009E4E51" w:rsidP="009E4E51">
      <w:pPr>
        <w:widowControl w:val="0"/>
        <w:spacing w:before="56" w:line="254" w:lineRule="auto"/>
        <w:ind w:left="220" w:right="105"/>
        <w:outlineLvl w:val="0"/>
        <w:rPr>
          <w:sz w:val="22"/>
        </w:rPr>
      </w:pPr>
      <w:r w:rsidRPr="004B10F8">
        <w:rPr>
          <w:w w:val="105"/>
          <w:sz w:val="22"/>
        </w:rPr>
        <w:t>The United States Preventive Services Task Force (USPSTF) conducts scientific evidence reviews of a broad range of clinical preventive health care</w:t>
      </w:r>
      <w:r w:rsidRPr="004B10F8">
        <w:rPr>
          <w:w w:val="108"/>
          <w:sz w:val="22"/>
        </w:rPr>
        <w:t xml:space="preserve"> </w:t>
      </w:r>
      <w:r w:rsidRPr="004B10F8">
        <w:rPr>
          <w:w w:val="105"/>
          <w:sz w:val="22"/>
        </w:rPr>
        <w:t>services and develops recommendations for primary care clinicians and health systems. These reviews are conducted periodically and published in the form of Recommendation Statements. This document serves as a broad overview of the relevant recommendations for the 18-25 age group and is not meant to be all encompassing. There may be special considerations for certain subpopulations within the young adult age group, such as</w:t>
      </w:r>
      <w:r w:rsidRPr="004B10F8">
        <w:rPr>
          <w:w w:val="104"/>
          <w:sz w:val="22"/>
        </w:rPr>
        <w:t xml:space="preserve"> </w:t>
      </w:r>
      <w:r w:rsidRPr="004B10F8">
        <w:rPr>
          <w:w w:val="105"/>
          <w:sz w:val="22"/>
        </w:rPr>
        <w:t xml:space="preserve">pregnant women. For information on screening, please visit the </w:t>
      </w:r>
      <w:hyperlink r:id="rId8">
        <w:r w:rsidRPr="004B10F8">
          <w:rPr>
            <w:color w:val="0000FF"/>
            <w:w w:val="105"/>
            <w:sz w:val="22"/>
            <w:u w:val="single" w:color="0000FF"/>
          </w:rPr>
          <w:t>USPSTF website</w:t>
        </w:r>
      </w:hyperlink>
      <w:r w:rsidRPr="004B10F8">
        <w:rPr>
          <w:w w:val="105"/>
          <w:sz w:val="22"/>
        </w:rPr>
        <w:t xml:space="preserve">. For information on immunizations, please visit the </w:t>
      </w:r>
      <w:hyperlink r:id="rId9">
        <w:r w:rsidRPr="004B10F8">
          <w:rPr>
            <w:color w:val="0000FF"/>
            <w:w w:val="105"/>
            <w:sz w:val="22"/>
            <w:u w:val="single" w:color="0000FF"/>
          </w:rPr>
          <w:t>CDC website</w:t>
        </w:r>
      </w:hyperlink>
      <w:r w:rsidRPr="004B10F8">
        <w:rPr>
          <w:w w:val="105"/>
          <w:sz w:val="22"/>
        </w:rPr>
        <w:t>.</w:t>
      </w:r>
    </w:p>
    <w:p w14:paraId="67153FDB" w14:textId="77777777" w:rsidR="0047279E" w:rsidRDefault="0047279E"/>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011"/>
        <w:gridCol w:w="3555"/>
        <w:gridCol w:w="4320"/>
        <w:gridCol w:w="4504"/>
      </w:tblGrid>
      <w:tr w:rsidR="002952F5" w:rsidRPr="009E4E51" w14:paraId="206CCE4B" w14:textId="77777777" w:rsidTr="00C57D0C">
        <w:tc>
          <w:tcPr>
            <w:tcW w:w="2011" w:type="dxa"/>
            <w:shd w:val="clear" w:color="auto" w:fill="D9E2F3" w:themeFill="accent1" w:themeFillTint="33"/>
          </w:tcPr>
          <w:p w14:paraId="353F9285" w14:textId="77777777" w:rsidR="009E4E51" w:rsidRPr="009E4E51" w:rsidRDefault="009E4E51" w:rsidP="00C57D0C">
            <w:pPr>
              <w:pStyle w:val="TableParagraph"/>
              <w:spacing w:before="3"/>
              <w:ind w:left="102"/>
              <w:rPr>
                <w:rFonts w:eastAsia="Times New Roman"/>
                <w:sz w:val="24"/>
                <w:szCs w:val="24"/>
              </w:rPr>
            </w:pPr>
            <w:r w:rsidRPr="009E4E51">
              <w:rPr>
                <w:b/>
                <w:sz w:val="24"/>
              </w:rPr>
              <w:t>Area</w:t>
            </w:r>
          </w:p>
        </w:tc>
        <w:tc>
          <w:tcPr>
            <w:tcW w:w="3555" w:type="dxa"/>
            <w:shd w:val="clear" w:color="auto" w:fill="D9E2F3" w:themeFill="accent1" w:themeFillTint="33"/>
          </w:tcPr>
          <w:p w14:paraId="62E4D513" w14:textId="77777777" w:rsidR="009E4E51" w:rsidRPr="009E4E51" w:rsidRDefault="009E4E51" w:rsidP="00C57D0C">
            <w:pPr>
              <w:pStyle w:val="TableParagraph"/>
              <w:spacing w:before="3"/>
              <w:ind w:left="102"/>
              <w:rPr>
                <w:rFonts w:eastAsia="Times New Roman"/>
                <w:sz w:val="24"/>
                <w:szCs w:val="24"/>
              </w:rPr>
            </w:pPr>
            <w:r w:rsidRPr="009E4E51">
              <w:rPr>
                <w:b/>
                <w:sz w:val="24"/>
              </w:rPr>
              <w:t>Recommendation</w:t>
            </w:r>
          </w:p>
        </w:tc>
        <w:tc>
          <w:tcPr>
            <w:tcW w:w="4320" w:type="dxa"/>
            <w:shd w:val="clear" w:color="auto" w:fill="D9E2F3" w:themeFill="accent1" w:themeFillTint="33"/>
          </w:tcPr>
          <w:p w14:paraId="7FCF3528" w14:textId="77777777" w:rsidR="009E4E51" w:rsidRPr="009E4E51" w:rsidRDefault="009E4E51" w:rsidP="00C57D0C">
            <w:pPr>
              <w:pStyle w:val="TableParagraph"/>
              <w:spacing w:before="3" w:line="254" w:lineRule="auto"/>
              <w:ind w:left="99" w:right="720"/>
              <w:rPr>
                <w:rFonts w:eastAsia="Times New Roman"/>
                <w:sz w:val="24"/>
                <w:szCs w:val="24"/>
              </w:rPr>
            </w:pPr>
            <w:r w:rsidRPr="009E4E51">
              <w:rPr>
                <w:b/>
                <w:w w:val="95"/>
                <w:sz w:val="24"/>
              </w:rPr>
              <w:t>Risk Factors (defined by USPSTF unless</w:t>
            </w:r>
            <w:r w:rsidRPr="009E4E51">
              <w:rPr>
                <w:b/>
                <w:w w:val="102"/>
                <w:sz w:val="24"/>
              </w:rPr>
              <w:t xml:space="preserve"> </w:t>
            </w:r>
            <w:r w:rsidRPr="009E4E51">
              <w:rPr>
                <w:b/>
                <w:sz w:val="24"/>
              </w:rPr>
              <w:t>otherwise noted)</w:t>
            </w:r>
          </w:p>
        </w:tc>
        <w:tc>
          <w:tcPr>
            <w:tcW w:w="4504" w:type="dxa"/>
            <w:shd w:val="clear" w:color="auto" w:fill="D9E2F3" w:themeFill="accent1" w:themeFillTint="33"/>
          </w:tcPr>
          <w:p w14:paraId="4B373804" w14:textId="77777777" w:rsidR="009E4E51" w:rsidRPr="009E4E51" w:rsidRDefault="009E4E51" w:rsidP="00C57D0C">
            <w:pPr>
              <w:pStyle w:val="TableParagraph"/>
              <w:spacing w:before="3"/>
              <w:ind w:left="99"/>
              <w:rPr>
                <w:rFonts w:eastAsia="Times New Roman"/>
                <w:sz w:val="24"/>
                <w:szCs w:val="24"/>
              </w:rPr>
            </w:pPr>
            <w:r w:rsidRPr="009E4E51">
              <w:rPr>
                <w:b/>
                <w:w w:val="95"/>
                <w:sz w:val="24"/>
              </w:rPr>
              <w:t>USPSTF Recommended Screening Tests</w:t>
            </w:r>
          </w:p>
        </w:tc>
      </w:tr>
      <w:tr w:rsidR="002952F5" w:rsidRPr="009E4E51" w14:paraId="701BC540" w14:textId="77777777" w:rsidTr="00C57D0C">
        <w:trPr>
          <w:trHeight w:val="386"/>
        </w:trPr>
        <w:tc>
          <w:tcPr>
            <w:tcW w:w="2011" w:type="dxa"/>
          </w:tcPr>
          <w:p w14:paraId="0932C8C0" w14:textId="77777777" w:rsidR="00D04151" w:rsidRDefault="00D04151" w:rsidP="00C57D0C">
            <w:pPr>
              <w:jc w:val="center"/>
              <w:rPr>
                <w:b/>
                <w:spacing w:val="-2"/>
                <w:w w:val="95"/>
                <w:sz w:val="32"/>
              </w:rPr>
            </w:pPr>
          </w:p>
          <w:p w14:paraId="7C4C1562" w14:textId="77777777" w:rsidR="00D04151" w:rsidRDefault="00D04151" w:rsidP="00C57D0C">
            <w:pPr>
              <w:jc w:val="center"/>
              <w:rPr>
                <w:b/>
                <w:spacing w:val="-2"/>
                <w:w w:val="95"/>
                <w:sz w:val="32"/>
              </w:rPr>
            </w:pPr>
          </w:p>
          <w:p w14:paraId="0DDD542E" w14:textId="77777777" w:rsidR="009E4E51" w:rsidRPr="009E4E51" w:rsidRDefault="009E4E51" w:rsidP="00C57D0C">
            <w:pPr>
              <w:jc w:val="center"/>
            </w:pPr>
            <w:r w:rsidRPr="009E4E51">
              <w:rPr>
                <w:b/>
                <w:spacing w:val="-2"/>
                <w:w w:val="95"/>
                <w:sz w:val="32"/>
              </w:rPr>
              <w:t>Nutr</w:t>
            </w:r>
            <w:r w:rsidRPr="009E4E51">
              <w:rPr>
                <w:b/>
                <w:spacing w:val="-1"/>
                <w:w w:val="95"/>
                <w:sz w:val="32"/>
              </w:rPr>
              <w:t>ition,</w:t>
            </w:r>
            <w:r w:rsidRPr="009E4E51">
              <w:rPr>
                <w:b/>
                <w:spacing w:val="27"/>
                <w:w w:val="102"/>
                <w:sz w:val="32"/>
              </w:rPr>
              <w:t xml:space="preserve"> </w:t>
            </w:r>
            <w:r w:rsidRPr="009E4E51">
              <w:rPr>
                <w:b/>
                <w:w w:val="95"/>
                <w:sz w:val="32"/>
              </w:rPr>
              <w:t>Exercise,</w:t>
            </w:r>
            <w:r w:rsidRPr="009E4E51">
              <w:rPr>
                <w:b/>
                <w:w w:val="106"/>
                <w:sz w:val="32"/>
              </w:rPr>
              <w:t xml:space="preserve"> </w:t>
            </w:r>
            <w:r w:rsidRPr="009E4E51">
              <w:rPr>
                <w:b/>
                <w:spacing w:val="-2"/>
                <w:sz w:val="32"/>
              </w:rPr>
              <w:t>Obesity</w:t>
            </w:r>
          </w:p>
        </w:tc>
        <w:tc>
          <w:tcPr>
            <w:tcW w:w="3555" w:type="dxa"/>
          </w:tcPr>
          <w:p w14:paraId="7EF31AAF" w14:textId="77777777" w:rsidR="009E4E51" w:rsidRPr="005B5860" w:rsidRDefault="009E4E51" w:rsidP="00C57D0C">
            <w:pPr>
              <w:pStyle w:val="TableParagraph"/>
              <w:rPr>
                <w:sz w:val="24"/>
                <w:szCs w:val="24"/>
              </w:rPr>
            </w:pPr>
            <w:r w:rsidRPr="005B5860">
              <w:rPr>
                <w:sz w:val="24"/>
                <w:szCs w:val="24"/>
              </w:rPr>
              <w:t>Hypertension/ High Blood Pressure</w:t>
            </w:r>
          </w:p>
          <w:p w14:paraId="4F53B1B2" w14:textId="77777777" w:rsidR="009E4E51" w:rsidRPr="005B5860" w:rsidRDefault="009E4E51" w:rsidP="00C57D0C">
            <w:pPr>
              <w:pStyle w:val="TableParagraph"/>
              <w:spacing w:line="254" w:lineRule="auto"/>
              <w:ind w:right="311"/>
              <w:rPr>
                <w:sz w:val="24"/>
                <w:szCs w:val="24"/>
              </w:rPr>
            </w:pPr>
          </w:p>
          <w:p w14:paraId="58D4D8E6" w14:textId="7CD1A1CA" w:rsidR="009E4E51" w:rsidRPr="005B5860" w:rsidRDefault="00F31633" w:rsidP="00C57D0C">
            <w:pPr>
              <w:pStyle w:val="TableParagraph"/>
              <w:spacing w:line="254" w:lineRule="auto"/>
              <w:ind w:right="311"/>
              <w:rPr>
                <w:sz w:val="24"/>
                <w:szCs w:val="24"/>
              </w:rPr>
            </w:pPr>
            <w:r>
              <w:rPr>
                <w:sz w:val="24"/>
                <w:szCs w:val="24"/>
              </w:rPr>
              <w:t>Source</w:t>
            </w:r>
            <w:r w:rsidR="009E4E51" w:rsidRPr="005B5860">
              <w:rPr>
                <w:sz w:val="24"/>
                <w:szCs w:val="24"/>
              </w:rPr>
              <w:t xml:space="preserve">: </w:t>
            </w:r>
          </w:p>
          <w:p w14:paraId="6CC7CBB5" w14:textId="7CA658CA" w:rsidR="009E4E51" w:rsidRDefault="00F31633" w:rsidP="00C57D0C">
            <w:pPr>
              <w:pStyle w:val="TableParagraph"/>
              <w:spacing w:line="254" w:lineRule="auto"/>
              <w:ind w:right="311"/>
            </w:pPr>
            <w:r>
              <w:t xml:space="preserve">(2015, October). </w:t>
            </w:r>
            <w:r w:rsidRPr="00CD0BF2">
              <w:rPr>
                <w:i/>
              </w:rPr>
              <w:t>High Blood Pressure in Adults: Screening.</w:t>
            </w:r>
            <w:r>
              <w:t xml:space="preserve"> Retrieved from</w:t>
            </w:r>
          </w:p>
          <w:p w14:paraId="642437CF" w14:textId="713AE1E1" w:rsidR="00984C69" w:rsidRPr="00984C69" w:rsidRDefault="00715D5D" w:rsidP="00C57D0C">
            <w:pPr>
              <w:pStyle w:val="TableParagraph"/>
              <w:spacing w:line="254" w:lineRule="auto"/>
              <w:ind w:right="311"/>
              <w:rPr>
                <w:color w:val="0563C1" w:themeColor="hyperlink"/>
                <w:u w:val="single"/>
              </w:rPr>
            </w:pPr>
            <w:hyperlink r:id="rId10" w:history="1">
              <w:r w:rsidR="00984C69" w:rsidRPr="00984C69">
                <w:rPr>
                  <w:rStyle w:val="Hyperlink"/>
                </w:rPr>
                <w:t>https://www.uspreventiveservicestaskforce.org/Page/Document/UpdateSummaryFinal/high-blood-pressure-in-adults-screening</w:t>
              </w:r>
            </w:hyperlink>
          </w:p>
          <w:p w14:paraId="12F34F89" w14:textId="77777777" w:rsidR="00644B5D" w:rsidRDefault="00644B5D" w:rsidP="00C57D0C">
            <w:pPr>
              <w:pStyle w:val="TableParagraph"/>
              <w:spacing w:line="254" w:lineRule="auto"/>
              <w:ind w:right="311"/>
              <w:rPr>
                <w:rStyle w:val="Hyperlink"/>
              </w:rPr>
            </w:pPr>
          </w:p>
          <w:p w14:paraId="19E22C3D" w14:textId="77777777" w:rsidR="00114340" w:rsidRDefault="00114340" w:rsidP="00C57D0C">
            <w:pPr>
              <w:pStyle w:val="TableParagraph"/>
              <w:spacing w:line="254" w:lineRule="auto"/>
              <w:ind w:right="311"/>
              <w:rPr>
                <w:rStyle w:val="Hyperlink"/>
              </w:rPr>
            </w:pPr>
          </w:p>
          <w:p w14:paraId="245BB3CC" w14:textId="38623B35" w:rsidR="00114340" w:rsidRPr="00984C69" w:rsidRDefault="00114340" w:rsidP="00C57D0C">
            <w:pPr>
              <w:pStyle w:val="TableParagraph"/>
              <w:spacing w:line="254" w:lineRule="auto"/>
              <w:ind w:right="311"/>
              <w:rPr>
                <w:rStyle w:val="Hyperlink"/>
              </w:rPr>
            </w:pPr>
          </w:p>
        </w:tc>
        <w:tc>
          <w:tcPr>
            <w:tcW w:w="4320" w:type="dxa"/>
          </w:tcPr>
          <w:p w14:paraId="6D0D5473" w14:textId="77777777" w:rsidR="009E4E51" w:rsidRPr="009E4E51" w:rsidRDefault="009E4E51" w:rsidP="00C57D0C">
            <w:pPr>
              <w:pStyle w:val="TableParagraph"/>
              <w:rPr>
                <w:w w:val="105"/>
              </w:rPr>
            </w:pPr>
            <w:r w:rsidRPr="009E4E51">
              <w:rPr>
                <w:w w:val="105"/>
              </w:rPr>
              <w:t>Persons at increased risk include</w:t>
            </w:r>
          </w:p>
          <w:p w14:paraId="336DBA96" w14:textId="77777777" w:rsidR="009E4E51" w:rsidRPr="009E4E51" w:rsidRDefault="009E4E51" w:rsidP="00C57D0C">
            <w:pPr>
              <w:pStyle w:val="TableParagraph"/>
              <w:numPr>
                <w:ilvl w:val="0"/>
                <w:numId w:val="1"/>
              </w:numPr>
              <w:rPr>
                <w:w w:val="105"/>
              </w:rPr>
            </w:pPr>
            <w:r w:rsidRPr="009E4E51">
              <w:rPr>
                <w:w w:val="105"/>
              </w:rPr>
              <w:t>Those who have high-normal blood pressure (130 to 139/85 to 89 mm Hg)</w:t>
            </w:r>
          </w:p>
          <w:p w14:paraId="139BDB3F" w14:textId="77777777" w:rsidR="009E4E51" w:rsidRPr="009E4E51" w:rsidRDefault="009E4E51" w:rsidP="00C57D0C">
            <w:pPr>
              <w:pStyle w:val="TableParagraph"/>
              <w:numPr>
                <w:ilvl w:val="0"/>
                <w:numId w:val="1"/>
              </w:numPr>
              <w:rPr>
                <w:w w:val="105"/>
              </w:rPr>
            </w:pPr>
            <w:r w:rsidRPr="009E4E51">
              <w:rPr>
                <w:w w:val="105"/>
              </w:rPr>
              <w:t>Those who are overweight or obese</w:t>
            </w:r>
          </w:p>
          <w:p w14:paraId="5D36AFB1" w14:textId="77777777" w:rsidR="009E4E51" w:rsidRPr="009E4E51" w:rsidRDefault="009E4E51" w:rsidP="00C57D0C">
            <w:pPr>
              <w:pStyle w:val="ListParagraph"/>
              <w:numPr>
                <w:ilvl w:val="0"/>
                <w:numId w:val="1"/>
              </w:numPr>
              <w:tabs>
                <w:tab w:val="left" w:pos="461"/>
              </w:tabs>
              <w:spacing w:before="22"/>
              <w:rPr>
                <w:rFonts w:eastAsia="Times New Roman"/>
              </w:rPr>
            </w:pPr>
            <w:r w:rsidRPr="009E4E51">
              <w:rPr>
                <w:w w:val="105"/>
              </w:rPr>
              <w:t>African Americans</w:t>
            </w:r>
          </w:p>
        </w:tc>
        <w:tc>
          <w:tcPr>
            <w:tcW w:w="4504" w:type="dxa"/>
          </w:tcPr>
          <w:p w14:paraId="7FC9D6F5" w14:textId="77777777" w:rsidR="009E4E51" w:rsidRDefault="009E4E51" w:rsidP="00C57D0C">
            <w:pPr>
              <w:rPr>
                <w:sz w:val="22"/>
              </w:rPr>
            </w:pPr>
            <w:r w:rsidRPr="009E4E51">
              <w:rPr>
                <w:sz w:val="22"/>
              </w:rPr>
              <w:t xml:space="preserve">Ofﬁce measurement of blood pressure is most commonly done with a </w:t>
            </w:r>
            <w:r w:rsidRPr="009E4E51">
              <w:rPr>
                <w:b/>
                <w:bCs/>
                <w:sz w:val="22"/>
              </w:rPr>
              <w:t>sphygmomanometer</w:t>
            </w:r>
            <w:r w:rsidRPr="009E4E51">
              <w:rPr>
                <w:sz w:val="22"/>
              </w:rPr>
              <w:t xml:space="preserve">. The USPSTF recommends confirmation outside of the clinical setting before a diagnosis of hypertension is made and treatment is started. Confirmation may be done by using HBPM or ABPM. Because blood pressure is a continuous value with natural variations throughout the day, repeated measurements over time are generally more accurate in establishing a diagnosis of hypertension. </w:t>
            </w:r>
            <w:r w:rsidR="00971296">
              <w:rPr>
                <w:sz w:val="22"/>
              </w:rPr>
              <w:t xml:space="preserve">Those who are at increased risk should be screened annually, while those not at increased risk should be re-screened every 3 to 5 years. </w:t>
            </w:r>
            <w:r w:rsidRPr="009E4E51">
              <w:rPr>
                <w:sz w:val="22"/>
              </w:rPr>
              <w:t>The USPSTF did not find evidence for a single gold standard protocol for HBPM or ABPM.</w:t>
            </w:r>
          </w:p>
          <w:p w14:paraId="60777BFB" w14:textId="77777777" w:rsidR="00325B56" w:rsidRDefault="00325B56" w:rsidP="00C57D0C">
            <w:pPr>
              <w:rPr>
                <w:sz w:val="22"/>
              </w:rPr>
            </w:pPr>
          </w:p>
          <w:p w14:paraId="359CA3F8" w14:textId="77777777" w:rsidR="00325B56" w:rsidRDefault="00325B56" w:rsidP="00C57D0C">
            <w:pPr>
              <w:rPr>
                <w:sz w:val="22"/>
              </w:rPr>
            </w:pPr>
          </w:p>
          <w:p w14:paraId="413ABED8" w14:textId="77777777" w:rsidR="00325B56" w:rsidRDefault="00325B56" w:rsidP="00C57D0C">
            <w:pPr>
              <w:rPr>
                <w:sz w:val="22"/>
              </w:rPr>
            </w:pPr>
          </w:p>
          <w:p w14:paraId="05D40A0D" w14:textId="77777777" w:rsidR="00325B56" w:rsidRDefault="00325B56" w:rsidP="00C57D0C">
            <w:pPr>
              <w:rPr>
                <w:sz w:val="22"/>
              </w:rPr>
            </w:pPr>
          </w:p>
          <w:p w14:paraId="30C61FC1" w14:textId="77777777" w:rsidR="00325B56" w:rsidRDefault="00325B56" w:rsidP="00C57D0C">
            <w:pPr>
              <w:rPr>
                <w:sz w:val="22"/>
              </w:rPr>
            </w:pPr>
          </w:p>
          <w:p w14:paraId="59E5BA29" w14:textId="01B1E226" w:rsidR="00325B56" w:rsidRDefault="00325B56" w:rsidP="00C57D0C">
            <w:pPr>
              <w:rPr>
                <w:sz w:val="22"/>
              </w:rPr>
            </w:pPr>
          </w:p>
          <w:p w14:paraId="203D8008" w14:textId="72657D89" w:rsidR="00017FFE" w:rsidRDefault="00017FFE" w:rsidP="00C57D0C">
            <w:pPr>
              <w:rPr>
                <w:sz w:val="22"/>
              </w:rPr>
            </w:pPr>
          </w:p>
          <w:p w14:paraId="3A8DDE51" w14:textId="77777777" w:rsidR="00017FFE" w:rsidRDefault="00017FFE" w:rsidP="00C57D0C">
            <w:pPr>
              <w:rPr>
                <w:sz w:val="22"/>
              </w:rPr>
            </w:pPr>
          </w:p>
          <w:p w14:paraId="3CAD1D58" w14:textId="77777777" w:rsidR="00325B56" w:rsidRDefault="00325B56" w:rsidP="00C57D0C">
            <w:pPr>
              <w:rPr>
                <w:sz w:val="22"/>
              </w:rPr>
            </w:pPr>
          </w:p>
          <w:p w14:paraId="15FEEECC" w14:textId="5D23ACE8" w:rsidR="00325B56" w:rsidRPr="009E4E51" w:rsidRDefault="00325B56" w:rsidP="00C57D0C">
            <w:pPr>
              <w:rPr>
                <w:sz w:val="22"/>
              </w:rPr>
            </w:pPr>
          </w:p>
        </w:tc>
      </w:tr>
      <w:tr w:rsidR="00325B56" w:rsidRPr="009E4E51" w14:paraId="6B365728" w14:textId="77777777" w:rsidTr="00325B56">
        <w:tc>
          <w:tcPr>
            <w:tcW w:w="2011" w:type="dxa"/>
            <w:shd w:val="clear" w:color="auto" w:fill="D9E2F3" w:themeFill="accent1" w:themeFillTint="33"/>
            <w:vAlign w:val="center"/>
          </w:tcPr>
          <w:p w14:paraId="4B89AF68" w14:textId="78C288E9" w:rsidR="00325B56" w:rsidRDefault="00325B56" w:rsidP="00325B56">
            <w:pPr>
              <w:jc w:val="center"/>
              <w:rPr>
                <w:b/>
                <w:spacing w:val="-2"/>
                <w:w w:val="95"/>
                <w:sz w:val="32"/>
              </w:rPr>
            </w:pPr>
            <w:r w:rsidRPr="00D04151">
              <w:rPr>
                <w:b/>
                <w:sz w:val="23"/>
                <w:szCs w:val="23"/>
              </w:rPr>
              <w:lastRenderedPageBreak/>
              <w:t>Area</w:t>
            </w:r>
          </w:p>
        </w:tc>
        <w:tc>
          <w:tcPr>
            <w:tcW w:w="3555" w:type="dxa"/>
            <w:shd w:val="clear" w:color="auto" w:fill="D9E2F3" w:themeFill="accent1" w:themeFillTint="33"/>
            <w:vAlign w:val="center"/>
          </w:tcPr>
          <w:p w14:paraId="7C1B0B02" w14:textId="5A0B3852" w:rsidR="00325B56" w:rsidRDefault="00325B56" w:rsidP="00325B56">
            <w:r w:rsidRPr="00D04151">
              <w:rPr>
                <w:b/>
                <w:sz w:val="23"/>
                <w:szCs w:val="23"/>
              </w:rPr>
              <w:t>Recommendation</w:t>
            </w:r>
          </w:p>
        </w:tc>
        <w:tc>
          <w:tcPr>
            <w:tcW w:w="4320" w:type="dxa"/>
            <w:shd w:val="clear" w:color="auto" w:fill="D9E2F3" w:themeFill="accent1" w:themeFillTint="33"/>
            <w:vAlign w:val="center"/>
          </w:tcPr>
          <w:p w14:paraId="348250F3" w14:textId="7B7C8E5B" w:rsidR="00325B56" w:rsidRPr="009E4E51" w:rsidRDefault="00325B56" w:rsidP="00325B56">
            <w:r w:rsidRPr="00D04151">
              <w:rPr>
                <w:b/>
                <w:w w:val="90"/>
                <w:sz w:val="23"/>
                <w:szCs w:val="23"/>
              </w:rPr>
              <w:t>Risk Factors</w:t>
            </w:r>
          </w:p>
        </w:tc>
        <w:tc>
          <w:tcPr>
            <w:tcW w:w="4504" w:type="dxa"/>
            <w:shd w:val="clear" w:color="auto" w:fill="D9E2F3" w:themeFill="accent1" w:themeFillTint="33"/>
            <w:vAlign w:val="center"/>
          </w:tcPr>
          <w:p w14:paraId="0668529F" w14:textId="746E40D3" w:rsidR="00325B56" w:rsidRDefault="00325B56" w:rsidP="00325B56">
            <w:pPr>
              <w:rPr>
                <w:sz w:val="22"/>
              </w:rPr>
            </w:pPr>
            <w:r w:rsidRPr="00D04151">
              <w:rPr>
                <w:b/>
                <w:w w:val="95"/>
                <w:sz w:val="23"/>
                <w:szCs w:val="23"/>
              </w:rPr>
              <w:t>USPSTF Recommended Screening Tests</w:t>
            </w:r>
          </w:p>
        </w:tc>
      </w:tr>
      <w:tr w:rsidR="00325B56" w:rsidRPr="009E4E51" w14:paraId="119FF802" w14:textId="77777777" w:rsidTr="00325B56">
        <w:trPr>
          <w:trHeight w:val="3923"/>
        </w:trPr>
        <w:tc>
          <w:tcPr>
            <w:tcW w:w="2011" w:type="dxa"/>
            <w:shd w:val="clear" w:color="auto" w:fill="auto"/>
          </w:tcPr>
          <w:p w14:paraId="48BA7285" w14:textId="3854D4E2" w:rsidR="00325B56" w:rsidRPr="00D04151" w:rsidRDefault="00325B56" w:rsidP="00325B56">
            <w:pPr>
              <w:pStyle w:val="TableParagraph"/>
              <w:spacing w:before="3"/>
              <w:rPr>
                <w:b/>
                <w:sz w:val="23"/>
                <w:szCs w:val="23"/>
              </w:rPr>
            </w:pPr>
            <w:r w:rsidRPr="009E4E51">
              <w:rPr>
                <w:b/>
                <w:spacing w:val="-2"/>
                <w:w w:val="95"/>
                <w:sz w:val="32"/>
              </w:rPr>
              <w:t>Nutr</w:t>
            </w:r>
            <w:r w:rsidRPr="009E4E51">
              <w:rPr>
                <w:b/>
                <w:spacing w:val="-1"/>
                <w:w w:val="95"/>
                <w:sz w:val="32"/>
              </w:rPr>
              <w:t>ition,</w:t>
            </w:r>
            <w:r w:rsidRPr="009E4E51">
              <w:rPr>
                <w:b/>
                <w:spacing w:val="27"/>
                <w:w w:val="102"/>
                <w:sz w:val="32"/>
              </w:rPr>
              <w:t xml:space="preserve"> </w:t>
            </w:r>
            <w:r w:rsidRPr="009E4E51">
              <w:rPr>
                <w:b/>
                <w:w w:val="95"/>
                <w:sz w:val="32"/>
              </w:rPr>
              <w:t>Exercise,</w:t>
            </w:r>
            <w:r w:rsidRPr="009E4E51">
              <w:rPr>
                <w:b/>
                <w:w w:val="106"/>
                <w:sz w:val="32"/>
              </w:rPr>
              <w:t xml:space="preserve"> </w:t>
            </w:r>
            <w:r w:rsidRPr="009E4E51">
              <w:rPr>
                <w:b/>
                <w:spacing w:val="-2"/>
                <w:sz w:val="32"/>
              </w:rPr>
              <w:t>Obesity</w:t>
            </w:r>
          </w:p>
        </w:tc>
        <w:tc>
          <w:tcPr>
            <w:tcW w:w="3555" w:type="dxa"/>
            <w:shd w:val="clear" w:color="auto" w:fill="auto"/>
          </w:tcPr>
          <w:p w14:paraId="36E32BA8" w14:textId="77777777" w:rsidR="00325B56" w:rsidRPr="005B5860" w:rsidRDefault="00325B56" w:rsidP="00325B56">
            <w:r w:rsidRPr="005B5860">
              <w:t>Obesity/BMI</w:t>
            </w:r>
          </w:p>
          <w:p w14:paraId="440E9B61" w14:textId="77777777" w:rsidR="00325B56" w:rsidRPr="005B5860" w:rsidRDefault="00325B56" w:rsidP="00325B56"/>
          <w:p w14:paraId="7F6BBFC9" w14:textId="77777777" w:rsidR="00325B56" w:rsidRPr="005B5860" w:rsidRDefault="00325B56" w:rsidP="00325B56">
            <w:pPr>
              <w:pStyle w:val="TableParagraph"/>
              <w:spacing w:line="254" w:lineRule="auto"/>
              <w:ind w:right="311"/>
              <w:rPr>
                <w:sz w:val="24"/>
                <w:szCs w:val="24"/>
              </w:rPr>
            </w:pPr>
            <w:r>
              <w:rPr>
                <w:sz w:val="24"/>
                <w:szCs w:val="24"/>
              </w:rPr>
              <w:t>Source</w:t>
            </w:r>
            <w:r w:rsidRPr="005B5860">
              <w:rPr>
                <w:sz w:val="24"/>
                <w:szCs w:val="24"/>
              </w:rPr>
              <w:t xml:space="preserve">: </w:t>
            </w:r>
          </w:p>
          <w:p w14:paraId="63A98345" w14:textId="77777777" w:rsidR="00325B56" w:rsidRPr="00644B5D" w:rsidRDefault="00325B56" w:rsidP="00325B56">
            <w:pPr>
              <w:pStyle w:val="TableParagraph"/>
              <w:spacing w:line="254" w:lineRule="auto"/>
              <w:ind w:right="311"/>
            </w:pPr>
            <w:r w:rsidRPr="00644B5D">
              <w:t xml:space="preserve">(2018, September). </w:t>
            </w:r>
            <w:r w:rsidRPr="00644B5D">
              <w:rPr>
                <w:i/>
              </w:rPr>
              <w:t>Weight Loss to Prevent Obesity-Related Morbidity and Mortality in Adults: Behavioral Interventions.</w:t>
            </w:r>
            <w:r w:rsidRPr="00644B5D">
              <w:t xml:space="preserve"> Retrieved from</w:t>
            </w:r>
          </w:p>
          <w:p w14:paraId="791DD4A4" w14:textId="77777777" w:rsidR="00325B56" w:rsidRDefault="00325B56" w:rsidP="00325B56">
            <w:pPr>
              <w:rPr>
                <w:sz w:val="22"/>
              </w:rPr>
            </w:pPr>
          </w:p>
          <w:p w14:paraId="08738AF9" w14:textId="77777777" w:rsidR="00325B56" w:rsidRDefault="00325B56" w:rsidP="00325B56">
            <w:pPr>
              <w:rPr>
                <w:sz w:val="22"/>
              </w:rPr>
            </w:pPr>
            <w:hyperlink r:id="rId11" w:history="1">
              <w:r w:rsidRPr="00465BF8">
                <w:rPr>
                  <w:rStyle w:val="Hyperlink"/>
                  <w:sz w:val="22"/>
                </w:rPr>
                <w:t>https://www.uspreventiveservicestaskforce.org/uspstf/recommendation/obesity-in-adults-interventions</w:t>
              </w:r>
            </w:hyperlink>
          </w:p>
          <w:p w14:paraId="33C832C2" w14:textId="77777777" w:rsidR="00325B56" w:rsidRPr="00D04151" w:rsidRDefault="00325B56" w:rsidP="00325B56">
            <w:pPr>
              <w:pStyle w:val="TableParagraph"/>
              <w:spacing w:before="3"/>
              <w:ind w:left="102"/>
              <w:rPr>
                <w:b/>
                <w:sz w:val="23"/>
                <w:szCs w:val="23"/>
              </w:rPr>
            </w:pPr>
          </w:p>
        </w:tc>
        <w:tc>
          <w:tcPr>
            <w:tcW w:w="4320" w:type="dxa"/>
            <w:shd w:val="clear" w:color="auto" w:fill="auto"/>
          </w:tcPr>
          <w:p w14:paraId="224FF92C" w14:textId="77777777" w:rsidR="00325B56" w:rsidRPr="00D04151" w:rsidRDefault="00325B56" w:rsidP="00325B56">
            <w:pPr>
              <w:pStyle w:val="TableParagraph"/>
              <w:spacing w:before="3"/>
              <w:ind w:left="99"/>
              <w:rPr>
                <w:b/>
                <w:w w:val="90"/>
                <w:sz w:val="23"/>
                <w:szCs w:val="23"/>
              </w:rPr>
            </w:pPr>
          </w:p>
        </w:tc>
        <w:tc>
          <w:tcPr>
            <w:tcW w:w="4504" w:type="dxa"/>
            <w:shd w:val="clear" w:color="auto" w:fill="auto"/>
          </w:tcPr>
          <w:p w14:paraId="7B2819F4" w14:textId="11B384E6" w:rsidR="00325B56" w:rsidRDefault="00325B56" w:rsidP="00325B56">
            <w:pPr>
              <w:rPr>
                <w:sz w:val="22"/>
              </w:rPr>
            </w:pPr>
            <w:r w:rsidRPr="00CD0BF2">
              <w:rPr>
                <w:sz w:val="22"/>
              </w:rPr>
              <w:t>Behavior-based weight loss interventions in adults with obesity are supported by adequate evidence to lead to clinically significant improvements in weight status</w:t>
            </w:r>
            <w:r w:rsidRPr="00F94E2F">
              <w:rPr>
                <w:sz w:val="22"/>
              </w:rPr>
              <w:t xml:space="preserve">, </w:t>
            </w:r>
            <w:r w:rsidRPr="00CD0BF2">
              <w:rPr>
                <w:sz w:val="22"/>
              </w:rPr>
              <w:t>reduced incidence of type 2 diabetes</w:t>
            </w:r>
            <w:r>
              <w:rPr>
                <w:sz w:val="22"/>
              </w:rPr>
              <w:t>,</w:t>
            </w:r>
            <w:r w:rsidRPr="00E253C5">
              <w:rPr>
                <w:sz w:val="22"/>
              </w:rPr>
              <w:t xml:space="preserve"> and elevated plasma glucose levels.</w:t>
            </w:r>
            <w:r>
              <w:rPr>
                <w:b/>
                <w:sz w:val="22"/>
              </w:rPr>
              <w:t xml:space="preserve"> </w:t>
            </w:r>
            <w:r w:rsidRPr="009E4E51">
              <w:rPr>
                <w:sz w:val="22"/>
              </w:rPr>
              <w:t xml:space="preserve">Persons with a BMI between 25 and 29.9 are overweight and those with a BMI of 30 and above are obese. </w:t>
            </w:r>
          </w:p>
          <w:p w14:paraId="2EFE1E35" w14:textId="77777777" w:rsidR="004C1C55" w:rsidRDefault="004C1C55" w:rsidP="00325B56">
            <w:pPr>
              <w:rPr>
                <w:sz w:val="22"/>
              </w:rPr>
            </w:pPr>
          </w:p>
          <w:p w14:paraId="7116C567" w14:textId="4C78AA57" w:rsidR="00325B56" w:rsidRPr="00A25B75" w:rsidRDefault="00325B56" w:rsidP="00325B56">
            <w:pPr>
              <w:pStyle w:val="TableParagraph"/>
              <w:spacing w:before="3"/>
              <w:ind w:left="99"/>
              <w:rPr>
                <w:b/>
                <w:w w:val="95"/>
              </w:rPr>
            </w:pPr>
            <w:r w:rsidRPr="009E4E51">
              <w:rPr>
                <w:b/>
              </w:rPr>
              <w:t>BMI is calculated either as weight in pounds divided by height in inches squared multiplied by 703, or as weight in kilograms divided by height in meters squared.</w:t>
            </w:r>
          </w:p>
        </w:tc>
      </w:tr>
      <w:tr w:rsidR="00017FFE" w:rsidRPr="009E4E51" w14:paraId="217382B2" w14:textId="77777777" w:rsidTr="00017FFE">
        <w:trPr>
          <w:trHeight w:val="5597"/>
        </w:trPr>
        <w:tc>
          <w:tcPr>
            <w:tcW w:w="2011" w:type="dxa"/>
            <w:shd w:val="clear" w:color="auto" w:fill="auto"/>
          </w:tcPr>
          <w:p w14:paraId="14B615B3" w14:textId="77777777" w:rsidR="00017FFE" w:rsidRDefault="00017FFE" w:rsidP="00017FFE">
            <w:pPr>
              <w:jc w:val="center"/>
              <w:rPr>
                <w:b/>
                <w:spacing w:val="-2"/>
                <w:w w:val="95"/>
                <w:sz w:val="32"/>
              </w:rPr>
            </w:pPr>
          </w:p>
          <w:p w14:paraId="286B29D4" w14:textId="77777777" w:rsidR="00017FFE" w:rsidRDefault="00017FFE" w:rsidP="00017FFE">
            <w:pPr>
              <w:jc w:val="center"/>
              <w:rPr>
                <w:b/>
                <w:spacing w:val="-2"/>
                <w:w w:val="95"/>
                <w:sz w:val="32"/>
              </w:rPr>
            </w:pPr>
          </w:p>
          <w:p w14:paraId="32306D87" w14:textId="77777777" w:rsidR="00017FFE" w:rsidRDefault="00017FFE" w:rsidP="00017FFE">
            <w:pPr>
              <w:jc w:val="center"/>
              <w:rPr>
                <w:b/>
                <w:spacing w:val="-2"/>
                <w:w w:val="95"/>
                <w:sz w:val="32"/>
              </w:rPr>
            </w:pPr>
          </w:p>
          <w:p w14:paraId="06E6A0C6" w14:textId="77777777" w:rsidR="00017FFE" w:rsidRDefault="00017FFE" w:rsidP="00017FFE">
            <w:pPr>
              <w:jc w:val="center"/>
              <w:rPr>
                <w:b/>
                <w:spacing w:val="-2"/>
                <w:w w:val="95"/>
                <w:sz w:val="32"/>
              </w:rPr>
            </w:pPr>
          </w:p>
          <w:p w14:paraId="58B27F67" w14:textId="77777777" w:rsidR="00017FFE" w:rsidRDefault="00017FFE" w:rsidP="00017FFE">
            <w:pPr>
              <w:jc w:val="center"/>
              <w:rPr>
                <w:b/>
                <w:spacing w:val="-2"/>
                <w:w w:val="95"/>
                <w:sz w:val="32"/>
              </w:rPr>
            </w:pPr>
          </w:p>
          <w:p w14:paraId="50533636" w14:textId="52CE8A74" w:rsidR="00017FFE" w:rsidRPr="00D04151" w:rsidRDefault="00017FFE" w:rsidP="00017FFE">
            <w:pPr>
              <w:pStyle w:val="TableParagraph"/>
              <w:spacing w:before="3"/>
              <w:rPr>
                <w:b/>
                <w:sz w:val="23"/>
                <w:szCs w:val="23"/>
              </w:rPr>
            </w:pPr>
            <w:r>
              <w:rPr>
                <w:b/>
                <w:spacing w:val="-2"/>
                <w:w w:val="95"/>
                <w:sz w:val="32"/>
              </w:rPr>
              <w:t>Nutr</w:t>
            </w:r>
            <w:r>
              <w:rPr>
                <w:b/>
                <w:spacing w:val="-1"/>
                <w:w w:val="95"/>
                <w:sz w:val="32"/>
              </w:rPr>
              <w:t>ition,</w:t>
            </w:r>
            <w:r>
              <w:rPr>
                <w:b/>
                <w:spacing w:val="27"/>
                <w:w w:val="102"/>
                <w:sz w:val="32"/>
              </w:rPr>
              <w:t xml:space="preserve"> </w:t>
            </w:r>
            <w:r>
              <w:rPr>
                <w:b/>
                <w:w w:val="95"/>
                <w:sz w:val="32"/>
              </w:rPr>
              <w:t>Exercise,</w:t>
            </w:r>
            <w:r>
              <w:rPr>
                <w:b/>
                <w:w w:val="106"/>
                <w:sz w:val="32"/>
              </w:rPr>
              <w:t xml:space="preserve"> </w:t>
            </w:r>
            <w:r>
              <w:rPr>
                <w:b/>
                <w:spacing w:val="-2"/>
                <w:sz w:val="32"/>
              </w:rPr>
              <w:t>Obesity</w:t>
            </w:r>
          </w:p>
        </w:tc>
        <w:tc>
          <w:tcPr>
            <w:tcW w:w="3555" w:type="dxa"/>
            <w:shd w:val="clear" w:color="auto" w:fill="auto"/>
          </w:tcPr>
          <w:p w14:paraId="11E5B8F1" w14:textId="77777777" w:rsidR="00017FFE" w:rsidRPr="005B5860" w:rsidRDefault="00017FFE" w:rsidP="00017FFE">
            <w:r w:rsidRPr="005B5860">
              <w:t xml:space="preserve">Healthy </w:t>
            </w:r>
            <w:r>
              <w:t>D</w:t>
            </w:r>
            <w:r w:rsidRPr="005B5860">
              <w:t>iet</w:t>
            </w:r>
            <w:r>
              <w:t xml:space="preserve"> and Physical Activity</w:t>
            </w:r>
          </w:p>
          <w:p w14:paraId="34F4A4D5" w14:textId="77777777" w:rsidR="00017FFE" w:rsidRPr="005B5860" w:rsidRDefault="00017FFE" w:rsidP="00017FFE"/>
          <w:p w14:paraId="28644A75" w14:textId="77777777" w:rsidR="00017FFE" w:rsidRPr="005B5860" w:rsidRDefault="00017FFE" w:rsidP="00017FFE">
            <w:r>
              <w:t>Sourc</w:t>
            </w:r>
            <w:r w:rsidRPr="005B5860">
              <w:t xml:space="preserve">e: </w:t>
            </w:r>
          </w:p>
          <w:p w14:paraId="2A89447F" w14:textId="77777777" w:rsidR="00017FFE" w:rsidRPr="005267BE" w:rsidRDefault="00017FFE" w:rsidP="00017FFE">
            <w:pPr>
              <w:rPr>
                <w:sz w:val="22"/>
              </w:rPr>
            </w:pPr>
            <w:r>
              <w:rPr>
                <w:sz w:val="22"/>
              </w:rPr>
              <w:t xml:space="preserve">(2014, August). </w:t>
            </w:r>
            <w:r w:rsidRPr="005267BE">
              <w:rPr>
                <w:i/>
                <w:sz w:val="22"/>
              </w:rPr>
              <w:t xml:space="preserve">Healthful Diet and Physical Activity for Cardiovascular Disease Prevention in Adults </w:t>
            </w:r>
            <w:proofErr w:type="gramStart"/>
            <w:r w:rsidRPr="005267BE">
              <w:rPr>
                <w:i/>
                <w:sz w:val="22"/>
              </w:rPr>
              <w:t>With</w:t>
            </w:r>
            <w:proofErr w:type="gramEnd"/>
            <w:r w:rsidRPr="005267BE">
              <w:rPr>
                <w:i/>
                <w:sz w:val="22"/>
              </w:rPr>
              <w:t xml:space="preserve"> Cardiovascular Risk Factors: Behavioral Counseling</w:t>
            </w:r>
            <w:r>
              <w:rPr>
                <w:sz w:val="22"/>
              </w:rPr>
              <w:t>. Retrieved from</w:t>
            </w:r>
          </w:p>
          <w:p w14:paraId="6F157561" w14:textId="77777777" w:rsidR="00017FFE" w:rsidRDefault="00017FFE" w:rsidP="00017FFE">
            <w:pPr>
              <w:rPr>
                <w:sz w:val="22"/>
              </w:rPr>
            </w:pPr>
            <w:hyperlink r:id="rId12" w:history="1">
              <w:r w:rsidRPr="00CD0BF2">
                <w:rPr>
                  <w:rStyle w:val="Hyperlink"/>
                  <w:sz w:val="22"/>
                </w:rPr>
                <w:t>https://www.uspreventiveservicestaskforce.org/Page/Document/UpdateSummaryFinal/healthy-diet-and-physical-activity-counseling-adults-with-high-risk-of-cvd</w:t>
              </w:r>
            </w:hyperlink>
          </w:p>
          <w:p w14:paraId="23538A37" w14:textId="77777777" w:rsidR="00017FFE" w:rsidRPr="00D04151" w:rsidRDefault="00017FFE" w:rsidP="00017FFE">
            <w:pPr>
              <w:pStyle w:val="TableParagraph"/>
              <w:spacing w:before="3"/>
              <w:ind w:left="102"/>
              <w:rPr>
                <w:b/>
                <w:sz w:val="23"/>
                <w:szCs w:val="23"/>
              </w:rPr>
            </w:pPr>
          </w:p>
        </w:tc>
        <w:tc>
          <w:tcPr>
            <w:tcW w:w="4320" w:type="dxa"/>
            <w:shd w:val="clear" w:color="auto" w:fill="auto"/>
          </w:tcPr>
          <w:p w14:paraId="00502CA0" w14:textId="77777777" w:rsidR="00017FFE" w:rsidRDefault="00017FFE" w:rsidP="00017FFE">
            <w:pPr>
              <w:rPr>
                <w:sz w:val="22"/>
              </w:rPr>
            </w:pPr>
            <w:r w:rsidRPr="005F5FF7">
              <w:rPr>
                <w:sz w:val="22"/>
              </w:rPr>
              <w:t>This recommendation applies to adults aged 18 years or older in primary care settings who are overweight or obese and have known CVD risk factors</w:t>
            </w:r>
            <w:r>
              <w:rPr>
                <w:sz w:val="22"/>
              </w:rPr>
              <w:t xml:space="preserve">. </w:t>
            </w:r>
          </w:p>
          <w:p w14:paraId="1ECCA3C2" w14:textId="77777777" w:rsidR="00017FFE" w:rsidRDefault="00017FFE" w:rsidP="00017FFE">
            <w:pPr>
              <w:rPr>
                <w:sz w:val="22"/>
              </w:rPr>
            </w:pPr>
          </w:p>
          <w:p w14:paraId="2BB314B5" w14:textId="77777777" w:rsidR="00017FFE" w:rsidRDefault="00017FFE" w:rsidP="00017FFE">
            <w:pPr>
              <w:rPr>
                <w:sz w:val="22"/>
              </w:rPr>
            </w:pPr>
            <w:r>
              <w:rPr>
                <w:sz w:val="22"/>
              </w:rPr>
              <w:t>These risk factors are:</w:t>
            </w:r>
          </w:p>
          <w:p w14:paraId="102E33B5" w14:textId="77777777" w:rsidR="00017FFE" w:rsidRPr="005F5FF7" w:rsidRDefault="00017FFE" w:rsidP="00017FFE">
            <w:pPr>
              <w:numPr>
                <w:ilvl w:val="0"/>
                <w:numId w:val="4"/>
              </w:numPr>
              <w:rPr>
                <w:sz w:val="22"/>
              </w:rPr>
            </w:pPr>
            <w:r w:rsidRPr="005F5FF7">
              <w:rPr>
                <w:sz w:val="22"/>
              </w:rPr>
              <w:t>Hyperlipidemia</w:t>
            </w:r>
          </w:p>
          <w:p w14:paraId="578252F6" w14:textId="77777777" w:rsidR="00017FFE" w:rsidRDefault="00017FFE" w:rsidP="00017FFE">
            <w:pPr>
              <w:numPr>
                <w:ilvl w:val="0"/>
                <w:numId w:val="4"/>
              </w:numPr>
              <w:rPr>
                <w:sz w:val="22"/>
              </w:rPr>
            </w:pPr>
            <w:r>
              <w:rPr>
                <w:sz w:val="22"/>
              </w:rPr>
              <w:t>Dyslipidemia</w:t>
            </w:r>
          </w:p>
          <w:p w14:paraId="3DB587A7" w14:textId="77777777" w:rsidR="00017FFE" w:rsidRDefault="00017FFE" w:rsidP="00017FFE">
            <w:pPr>
              <w:numPr>
                <w:ilvl w:val="0"/>
                <w:numId w:val="4"/>
              </w:numPr>
              <w:rPr>
                <w:sz w:val="22"/>
              </w:rPr>
            </w:pPr>
            <w:r>
              <w:rPr>
                <w:sz w:val="22"/>
              </w:rPr>
              <w:t>Impaired fasting glucose</w:t>
            </w:r>
          </w:p>
          <w:p w14:paraId="56EA163A" w14:textId="7821D4CD" w:rsidR="00017FFE" w:rsidRPr="00D04151" w:rsidRDefault="00017FFE" w:rsidP="00017FFE">
            <w:pPr>
              <w:pStyle w:val="TableParagraph"/>
              <w:spacing w:before="3"/>
              <w:ind w:left="99"/>
              <w:rPr>
                <w:b/>
                <w:w w:val="90"/>
                <w:sz w:val="23"/>
                <w:szCs w:val="23"/>
              </w:rPr>
            </w:pPr>
            <w:r w:rsidRPr="00705A0A">
              <w:t>Metabolic syndrome</w:t>
            </w:r>
          </w:p>
        </w:tc>
        <w:tc>
          <w:tcPr>
            <w:tcW w:w="4504" w:type="dxa"/>
            <w:shd w:val="clear" w:color="auto" w:fill="auto"/>
          </w:tcPr>
          <w:p w14:paraId="645B53B9" w14:textId="77777777" w:rsidR="00017FFE" w:rsidRPr="00682659" w:rsidRDefault="00017FFE" w:rsidP="00017FFE">
            <w:pPr>
              <w:rPr>
                <w:sz w:val="22"/>
              </w:rPr>
            </w:pPr>
            <w:r w:rsidRPr="00682659">
              <w:rPr>
                <w:sz w:val="22"/>
              </w:rPr>
              <w:t xml:space="preserve">Intensive behavioral counseling interventions </w:t>
            </w:r>
            <w:r>
              <w:rPr>
                <w:sz w:val="22"/>
              </w:rPr>
              <w:t xml:space="preserve">to promote a healthful diet and physical activity </w:t>
            </w:r>
            <w:r w:rsidRPr="00682659">
              <w:rPr>
                <w:sz w:val="22"/>
              </w:rPr>
              <w:t>have moderate benefits for CVD risk in overweight or obese adults who are at increased risk for CVD, including decreases in blood pressure, lipid and fasting glucose levels, and body mass index (BMI) and increases in levels of physical activity. The reduction in glucose levels was large enough to decrease the incidence of a diabetes diagnosis.</w:t>
            </w:r>
          </w:p>
          <w:p w14:paraId="1EA7C42A" w14:textId="77777777" w:rsidR="00017FFE" w:rsidRPr="00735E8A" w:rsidRDefault="00017FFE" w:rsidP="00017FFE">
            <w:pPr>
              <w:rPr>
                <w:sz w:val="12"/>
                <w:szCs w:val="12"/>
              </w:rPr>
            </w:pPr>
          </w:p>
          <w:p w14:paraId="6A35455B" w14:textId="77777777" w:rsidR="00017FFE" w:rsidRDefault="00017FFE" w:rsidP="00017FFE">
            <w:pPr>
              <w:pStyle w:val="TableParagraph"/>
              <w:spacing w:before="3"/>
              <w:ind w:left="99"/>
            </w:pPr>
            <w:r w:rsidRPr="00682659">
              <w:t>In the studies reviewed by the USPSTF, the vast majority of participants had a BMI greater than 25 kg/m2</w:t>
            </w:r>
            <w:r>
              <w:t>.</w:t>
            </w:r>
          </w:p>
          <w:p w14:paraId="185E9B2C" w14:textId="77777777" w:rsidR="004C1C55" w:rsidRDefault="004C1C55" w:rsidP="00017FFE">
            <w:pPr>
              <w:pStyle w:val="TableParagraph"/>
              <w:spacing w:before="3"/>
              <w:ind w:left="99"/>
            </w:pPr>
          </w:p>
          <w:p w14:paraId="711E4E53" w14:textId="77777777" w:rsidR="004C1C55" w:rsidRDefault="004C1C55" w:rsidP="00017FFE">
            <w:pPr>
              <w:pStyle w:val="TableParagraph"/>
              <w:spacing w:before="3"/>
              <w:ind w:left="99"/>
            </w:pPr>
          </w:p>
          <w:p w14:paraId="1BD5344C" w14:textId="77777777" w:rsidR="004C1C55" w:rsidRDefault="004C1C55" w:rsidP="00017FFE">
            <w:pPr>
              <w:pStyle w:val="TableParagraph"/>
              <w:spacing w:before="3"/>
              <w:ind w:left="99"/>
            </w:pPr>
          </w:p>
          <w:p w14:paraId="147FE71B" w14:textId="77777777" w:rsidR="004C1C55" w:rsidRDefault="004C1C55" w:rsidP="00017FFE">
            <w:pPr>
              <w:pStyle w:val="TableParagraph"/>
              <w:spacing w:before="3"/>
              <w:ind w:left="99"/>
            </w:pPr>
          </w:p>
          <w:p w14:paraId="4D9DCBC0" w14:textId="77777777" w:rsidR="004C1C55" w:rsidRDefault="004C1C55" w:rsidP="00017FFE">
            <w:pPr>
              <w:pStyle w:val="TableParagraph"/>
              <w:spacing w:before="3"/>
              <w:ind w:left="99"/>
            </w:pPr>
          </w:p>
          <w:p w14:paraId="09D0CD5A" w14:textId="77777777" w:rsidR="004C1C55" w:rsidRDefault="004C1C55" w:rsidP="00017FFE">
            <w:pPr>
              <w:pStyle w:val="TableParagraph"/>
              <w:spacing w:before="3"/>
              <w:ind w:left="99"/>
            </w:pPr>
          </w:p>
          <w:p w14:paraId="27A19BE8" w14:textId="77777777" w:rsidR="004C1C55" w:rsidRDefault="004C1C55" w:rsidP="00017FFE">
            <w:pPr>
              <w:pStyle w:val="TableParagraph"/>
              <w:spacing w:before="3"/>
              <w:ind w:left="99"/>
            </w:pPr>
          </w:p>
          <w:p w14:paraId="1BC256DD" w14:textId="77777777" w:rsidR="004C1C55" w:rsidRDefault="004C1C55" w:rsidP="00017FFE">
            <w:pPr>
              <w:pStyle w:val="TableParagraph"/>
              <w:spacing w:before="3"/>
              <w:ind w:left="99"/>
            </w:pPr>
          </w:p>
          <w:p w14:paraId="38C5A80B" w14:textId="77777777" w:rsidR="004C1C55" w:rsidRDefault="004C1C55" w:rsidP="00017FFE">
            <w:pPr>
              <w:pStyle w:val="TableParagraph"/>
              <w:spacing w:before="3"/>
              <w:ind w:left="99"/>
            </w:pPr>
          </w:p>
          <w:p w14:paraId="6F69E411" w14:textId="77777777" w:rsidR="004C1C55" w:rsidRDefault="004C1C55" w:rsidP="00017FFE">
            <w:pPr>
              <w:pStyle w:val="TableParagraph"/>
              <w:spacing w:before="3"/>
              <w:ind w:left="99"/>
            </w:pPr>
          </w:p>
          <w:p w14:paraId="6D639C63" w14:textId="11CC8DD5" w:rsidR="004C1C55" w:rsidRPr="00A25B75" w:rsidRDefault="004C1C55" w:rsidP="00017FFE">
            <w:pPr>
              <w:pStyle w:val="TableParagraph"/>
              <w:spacing w:before="3"/>
              <w:ind w:left="99"/>
              <w:rPr>
                <w:b/>
                <w:w w:val="95"/>
              </w:rPr>
            </w:pPr>
          </w:p>
        </w:tc>
      </w:tr>
      <w:tr w:rsidR="00017FFE" w:rsidRPr="009E4E51" w14:paraId="1A6FA771" w14:textId="77777777" w:rsidTr="00C57D0C">
        <w:trPr>
          <w:trHeight w:val="260"/>
        </w:trPr>
        <w:tc>
          <w:tcPr>
            <w:tcW w:w="2011" w:type="dxa"/>
            <w:shd w:val="clear" w:color="auto" w:fill="D9E2F3" w:themeFill="accent1" w:themeFillTint="33"/>
          </w:tcPr>
          <w:p w14:paraId="6CF0BC8B" w14:textId="77777777" w:rsidR="00017FFE" w:rsidRPr="00D04151" w:rsidRDefault="00017FFE" w:rsidP="00017FFE">
            <w:pPr>
              <w:pStyle w:val="TableParagraph"/>
              <w:spacing w:before="3"/>
              <w:rPr>
                <w:rFonts w:eastAsia="Times New Roman"/>
                <w:sz w:val="23"/>
                <w:szCs w:val="23"/>
              </w:rPr>
            </w:pPr>
            <w:r w:rsidRPr="00D04151">
              <w:rPr>
                <w:b/>
                <w:sz w:val="23"/>
                <w:szCs w:val="23"/>
              </w:rPr>
              <w:lastRenderedPageBreak/>
              <w:t>Area</w:t>
            </w:r>
          </w:p>
        </w:tc>
        <w:tc>
          <w:tcPr>
            <w:tcW w:w="3555" w:type="dxa"/>
            <w:shd w:val="clear" w:color="auto" w:fill="D9E2F3" w:themeFill="accent1" w:themeFillTint="33"/>
          </w:tcPr>
          <w:p w14:paraId="6A7E1741" w14:textId="77777777" w:rsidR="00017FFE" w:rsidRPr="00D04151" w:rsidRDefault="00017FFE" w:rsidP="00017FFE">
            <w:pPr>
              <w:pStyle w:val="TableParagraph"/>
              <w:spacing w:before="3"/>
              <w:ind w:left="102"/>
              <w:rPr>
                <w:rFonts w:eastAsia="Times New Roman"/>
                <w:sz w:val="23"/>
                <w:szCs w:val="23"/>
              </w:rPr>
            </w:pPr>
            <w:r w:rsidRPr="00D04151">
              <w:rPr>
                <w:b/>
                <w:sz w:val="23"/>
                <w:szCs w:val="23"/>
              </w:rPr>
              <w:t>Recommendation</w:t>
            </w:r>
          </w:p>
        </w:tc>
        <w:tc>
          <w:tcPr>
            <w:tcW w:w="4320" w:type="dxa"/>
            <w:shd w:val="clear" w:color="auto" w:fill="D9E2F3" w:themeFill="accent1" w:themeFillTint="33"/>
          </w:tcPr>
          <w:p w14:paraId="024F1513" w14:textId="77777777" w:rsidR="00017FFE" w:rsidRPr="00D04151" w:rsidRDefault="00017FFE" w:rsidP="00017FFE">
            <w:pPr>
              <w:pStyle w:val="TableParagraph"/>
              <w:spacing w:before="3"/>
              <w:ind w:left="99"/>
              <w:rPr>
                <w:rFonts w:eastAsia="Times New Roman"/>
                <w:sz w:val="23"/>
                <w:szCs w:val="23"/>
              </w:rPr>
            </w:pPr>
            <w:r w:rsidRPr="00D04151">
              <w:rPr>
                <w:b/>
                <w:w w:val="90"/>
                <w:sz w:val="23"/>
                <w:szCs w:val="23"/>
              </w:rPr>
              <w:t>Risk Factors</w:t>
            </w:r>
          </w:p>
        </w:tc>
        <w:tc>
          <w:tcPr>
            <w:tcW w:w="4504" w:type="dxa"/>
            <w:shd w:val="clear" w:color="auto" w:fill="D9E2F3" w:themeFill="accent1" w:themeFillTint="33"/>
          </w:tcPr>
          <w:p w14:paraId="2EE82211" w14:textId="77777777" w:rsidR="00017FFE" w:rsidRPr="00A25B75" w:rsidRDefault="00017FFE" w:rsidP="00017FFE">
            <w:pPr>
              <w:pStyle w:val="TableParagraph"/>
              <w:spacing w:before="3"/>
              <w:ind w:left="99"/>
              <w:rPr>
                <w:rFonts w:eastAsia="Times New Roman"/>
              </w:rPr>
            </w:pPr>
            <w:r w:rsidRPr="00A25B75">
              <w:rPr>
                <w:b/>
                <w:w w:val="95"/>
              </w:rPr>
              <w:t>USPSTF Recommended Screening Tests</w:t>
            </w:r>
          </w:p>
        </w:tc>
      </w:tr>
      <w:tr w:rsidR="00017FFE" w:rsidRPr="009E4E51" w14:paraId="7294D592" w14:textId="77777777" w:rsidTr="00C57D0C">
        <w:trPr>
          <w:trHeight w:val="4517"/>
        </w:trPr>
        <w:tc>
          <w:tcPr>
            <w:tcW w:w="2011" w:type="dxa"/>
          </w:tcPr>
          <w:p w14:paraId="7D104531" w14:textId="77777777" w:rsidR="00017FFE" w:rsidRDefault="00017FFE" w:rsidP="00017FFE">
            <w:pPr>
              <w:jc w:val="center"/>
              <w:rPr>
                <w:b/>
                <w:sz w:val="32"/>
                <w:szCs w:val="32"/>
              </w:rPr>
            </w:pPr>
          </w:p>
          <w:p w14:paraId="743B5BF6" w14:textId="77777777" w:rsidR="00017FFE" w:rsidRDefault="00017FFE" w:rsidP="00017FFE">
            <w:pPr>
              <w:jc w:val="center"/>
              <w:rPr>
                <w:b/>
                <w:sz w:val="32"/>
                <w:szCs w:val="32"/>
              </w:rPr>
            </w:pPr>
          </w:p>
          <w:p w14:paraId="2443F39D" w14:textId="77777777" w:rsidR="00017FFE" w:rsidRDefault="00017FFE" w:rsidP="00017FFE">
            <w:pPr>
              <w:jc w:val="center"/>
              <w:rPr>
                <w:b/>
                <w:sz w:val="32"/>
                <w:szCs w:val="32"/>
              </w:rPr>
            </w:pPr>
          </w:p>
          <w:p w14:paraId="5DE5A2A1" w14:textId="77777777" w:rsidR="00017FFE" w:rsidRDefault="00017FFE" w:rsidP="00017FFE">
            <w:pPr>
              <w:jc w:val="center"/>
              <w:rPr>
                <w:b/>
                <w:sz w:val="32"/>
                <w:szCs w:val="32"/>
              </w:rPr>
            </w:pPr>
          </w:p>
          <w:p w14:paraId="4D9CD719" w14:textId="77777777" w:rsidR="00017FFE" w:rsidRDefault="00017FFE" w:rsidP="00017FFE">
            <w:pPr>
              <w:jc w:val="center"/>
              <w:rPr>
                <w:b/>
                <w:sz w:val="32"/>
                <w:szCs w:val="32"/>
              </w:rPr>
            </w:pPr>
          </w:p>
          <w:p w14:paraId="14F4C768" w14:textId="77777777" w:rsidR="00017FFE" w:rsidRPr="002A5747" w:rsidRDefault="00017FFE" w:rsidP="00017FFE">
            <w:pPr>
              <w:jc w:val="center"/>
              <w:rPr>
                <w:sz w:val="32"/>
                <w:szCs w:val="32"/>
              </w:rPr>
            </w:pPr>
            <w:r w:rsidRPr="002A5747">
              <w:rPr>
                <w:b/>
                <w:sz w:val="32"/>
                <w:szCs w:val="32"/>
              </w:rPr>
              <w:t>Substance Use</w:t>
            </w:r>
          </w:p>
        </w:tc>
        <w:tc>
          <w:tcPr>
            <w:tcW w:w="3555" w:type="dxa"/>
          </w:tcPr>
          <w:p w14:paraId="4B6298BE" w14:textId="3743560D" w:rsidR="00017FFE" w:rsidRPr="005B5860" w:rsidRDefault="00017FFE" w:rsidP="00017FFE">
            <w:r w:rsidRPr="005B5860">
              <w:t>Alcohol: Screening and Counseling</w:t>
            </w:r>
          </w:p>
          <w:p w14:paraId="208A93EE" w14:textId="77777777" w:rsidR="00017FFE" w:rsidRPr="005B5860" w:rsidRDefault="00017FFE" w:rsidP="00017FFE"/>
          <w:p w14:paraId="26690A9E" w14:textId="77777777" w:rsidR="00017FFE" w:rsidRPr="00DB0497" w:rsidRDefault="00017FFE" w:rsidP="00017FFE">
            <w:pPr>
              <w:rPr>
                <w:color w:val="000000"/>
                <w:sz w:val="22"/>
              </w:rPr>
            </w:pPr>
            <w:r w:rsidRPr="0095485F">
              <w:rPr>
                <w:color w:val="000000"/>
                <w:sz w:val="22"/>
              </w:rPr>
              <w:t>(201</w:t>
            </w:r>
            <w:r>
              <w:rPr>
                <w:color w:val="000000"/>
                <w:sz w:val="22"/>
              </w:rPr>
              <w:t>8</w:t>
            </w:r>
            <w:r w:rsidRPr="0095485F">
              <w:rPr>
                <w:color w:val="000000"/>
                <w:sz w:val="22"/>
              </w:rPr>
              <w:t xml:space="preserve">, </w:t>
            </w:r>
            <w:r>
              <w:rPr>
                <w:color w:val="000000"/>
                <w:sz w:val="22"/>
              </w:rPr>
              <w:t>November</w:t>
            </w:r>
            <w:r w:rsidRPr="0095485F">
              <w:rPr>
                <w:color w:val="000000"/>
                <w:sz w:val="22"/>
              </w:rPr>
              <w:t xml:space="preserve">). </w:t>
            </w:r>
            <w:r w:rsidRPr="009B1669">
              <w:rPr>
                <w:i/>
                <w:color w:val="000000"/>
                <w:sz w:val="22"/>
              </w:rPr>
              <w:t>Alcohol Misuse</w:t>
            </w:r>
            <w:r w:rsidRPr="009B1669">
              <w:rPr>
                <w:i/>
                <w:iCs/>
                <w:color w:val="000000"/>
                <w:sz w:val="22"/>
              </w:rPr>
              <w:t>:</w:t>
            </w:r>
            <w:r w:rsidRPr="0095485F">
              <w:rPr>
                <w:i/>
                <w:iCs/>
                <w:color w:val="000000"/>
                <w:sz w:val="22"/>
              </w:rPr>
              <w:t xml:space="preserve"> Screening</w:t>
            </w:r>
            <w:r>
              <w:rPr>
                <w:i/>
                <w:iCs/>
                <w:color w:val="000000"/>
                <w:sz w:val="22"/>
              </w:rPr>
              <w:t xml:space="preserve"> and Behavioral Counseling Interventions in Primary Care</w:t>
            </w:r>
            <w:r w:rsidRPr="0095485F">
              <w:rPr>
                <w:i/>
                <w:iCs/>
                <w:color w:val="000000"/>
                <w:sz w:val="22"/>
              </w:rPr>
              <w:t>.</w:t>
            </w:r>
            <w:r w:rsidRPr="0095485F">
              <w:rPr>
                <w:color w:val="000000"/>
                <w:sz w:val="22"/>
              </w:rPr>
              <w:t xml:space="preserve"> Retrieved from</w:t>
            </w:r>
            <w:r>
              <w:rPr>
                <w:color w:val="000000"/>
                <w:sz w:val="22"/>
              </w:rPr>
              <w:t xml:space="preserve"> </w:t>
            </w:r>
            <w:hyperlink r:id="rId13" w:history="1">
              <w:r w:rsidRPr="00DB0497">
                <w:rPr>
                  <w:rStyle w:val="Hyperlink"/>
                  <w:sz w:val="22"/>
                </w:rPr>
                <w:t>https://www.uspreventiveservicestaskforce.org/Page/Document/UpdateSummaryFinal/unhealthy-alcohol-use-in-adolescents-and-adults-screening-and-behavioral-counseling-interventions</w:t>
              </w:r>
            </w:hyperlink>
          </w:p>
          <w:p w14:paraId="5E669AEC" w14:textId="7AF50FB8" w:rsidR="00017FFE" w:rsidRPr="003A5F22" w:rsidRDefault="00017FFE" w:rsidP="00017FFE">
            <w:pPr>
              <w:rPr>
                <w:sz w:val="22"/>
              </w:rPr>
            </w:pPr>
            <w:r>
              <w:rPr>
                <w:sz w:val="22"/>
              </w:rPr>
              <w:t xml:space="preserve"> </w:t>
            </w:r>
          </w:p>
        </w:tc>
        <w:tc>
          <w:tcPr>
            <w:tcW w:w="4320" w:type="dxa"/>
          </w:tcPr>
          <w:p w14:paraId="21522EF8" w14:textId="77777777" w:rsidR="00017FFE" w:rsidRPr="002A5747" w:rsidRDefault="00017FFE" w:rsidP="00017FFE">
            <w:pPr>
              <w:rPr>
                <w:sz w:val="22"/>
              </w:rPr>
            </w:pPr>
            <w:r w:rsidRPr="002A5747">
              <w:rPr>
                <w:sz w:val="22"/>
              </w:rPr>
              <w:t>Risky use of alcohol is defined by the NIAAA and USDA as:</w:t>
            </w:r>
          </w:p>
          <w:p w14:paraId="68E0B4C3" w14:textId="2AB91913" w:rsidR="00017FFE" w:rsidRPr="002A5747" w:rsidRDefault="00017FFE" w:rsidP="00017FFE">
            <w:pPr>
              <w:numPr>
                <w:ilvl w:val="0"/>
                <w:numId w:val="5"/>
              </w:numPr>
              <w:rPr>
                <w:sz w:val="22"/>
              </w:rPr>
            </w:pPr>
            <w:r w:rsidRPr="002A5747">
              <w:rPr>
                <w:sz w:val="22"/>
              </w:rPr>
              <w:t>More than 7 drinks per week or more than 3 drinks per day for women</w:t>
            </w:r>
          </w:p>
          <w:p w14:paraId="0F83806C" w14:textId="1A03BD2E" w:rsidR="00017FFE" w:rsidRPr="002A5747" w:rsidRDefault="00017FFE" w:rsidP="00017FFE">
            <w:pPr>
              <w:numPr>
                <w:ilvl w:val="0"/>
                <w:numId w:val="5"/>
              </w:numPr>
              <w:rPr>
                <w:sz w:val="22"/>
              </w:rPr>
            </w:pPr>
            <w:r w:rsidRPr="002A5747">
              <w:rPr>
                <w:sz w:val="22"/>
              </w:rPr>
              <w:t>More than 14 drinks per week or 4 drinks per day for men</w:t>
            </w:r>
          </w:p>
        </w:tc>
        <w:tc>
          <w:tcPr>
            <w:tcW w:w="4504" w:type="dxa"/>
          </w:tcPr>
          <w:p w14:paraId="42E27212" w14:textId="77777777" w:rsidR="00017FFE" w:rsidRPr="002A5747" w:rsidRDefault="00017FFE" w:rsidP="00017FFE">
            <w:pPr>
              <w:rPr>
                <w:sz w:val="22"/>
              </w:rPr>
            </w:pPr>
            <w:r w:rsidRPr="002A5747">
              <w:rPr>
                <w:sz w:val="22"/>
              </w:rPr>
              <w:t>Numerous screening instruments can detect alcohol misuse in adults with acceptable sensitivity and specificity. The USPSTF prefers the following tools for alcohol misuse screening in the primary care setting:</w:t>
            </w:r>
          </w:p>
          <w:p w14:paraId="043EF748" w14:textId="77777777" w:rsidR="00017FFE" w:rsidRPr="00735E8A" w:rsidRDefault="00017FFE" w:rsidP="00017FFE">
            <w:pPr>
              <w:rPr>
                <w:sz w:val="12"/>
                <w:szCs w:val="12"/>
              </w:rPr>
            </w:pPr>
          </w:p>
          <w:p w14:paraId="7EA1375B" w14:textId="77777777" w:rsidR="00017FFE" w:rsidRDefault="00017FFE" w:rsidP="00017FFE">
            <w:pPr>
              <w:rPr>
                <w:sz w:val="22"/>
              </w:rPr>
            </w:pPr>
            <w:r w:rsidRPr="002A5747">
              <w:rPr>
                <w:b/>
                <w:bCs/>
                <w:sz w:val="22"/>
              </w:rPr>
              <w:t>NIAAA single-question screening</w:t>
            </w:r>
            <w:r w:rsidRPr="002A5747">
              <w:rPr>
                <w:sz w:val="22"/>
              </w:rPr>
              <w:t>, such as asking, “How many times in the past year have you had 5 (for men) or 4 (for women) or more drinks in a day?”</w:t>
            </w:r>
          </w:p>
          <w:p w14:paraId="09D592BA" w14:textId="77777777" w:rsidR="00017FFE" w:rsidRPr="00735E8A" w:rsidRDefault="00017FFE" w:rsidP="00017FFE">
            <w:pPr>
              <w:rPr>
                <w:sz w:val="12"/>
                <w:szCs w:val="12"/>
              </w:rPr>
            </w:pPr>
          </w:p>
          <w:p w14:paraId="607B9712" w14:textId="77777777" w:rsidR="00017FFE" w:rsidRDefault="00017FFE" w:rsidP="00017FFE">
            <w:pPr>
              <w:rPr>
                <w:b/>
                <w:sz w:val="22"/>
              </w:rPr>
            </w:pPr>
            <w:r w:rsidRPr="002A5747">
              <w:rPr>
                <w:sz w:val="22"/>
              </w:rPr>
              <w:t xml:space="preserve">The </w:t>
            </w:r>
            <w:r w:rsidRPr="002A5747">
              <w:rPr>
                <w:b/>
                <w:sz w:val="22"/>
              </w:rPr>
              <w:t xml:space="preserve">Alcohol Use Disorders Identification Test (AUDIT) </w:t>
            </w:r>
            <w:r w:rsidRPr="002A5747">
              <w:rPr>
                <w:sz w:val="22"/>
              </w:rPr>
              <w:t xml:space="preserve">is the most studied screening tool for detecting the full spectrum of alcohol-related problems in primary care settings. Also available is the abbreviated AUDIT- Consumption test, or </w:t>
            </w:r>
            <w:r w:rsidRPr="002A5747">
              <w:rPr>
                <w:b/>
                <w:sz w:val="22"/>
              </w:rPr>
              <w:t>AUDIT-C.</w:t>
            </w:r>
          </w:p>
          <w:p w14:paraId="51097330" w14:textId="21290DEE" w:rsidR="00017FFE" w:rsidRPr="00735E8A" w:rsidRDefault="00017FFE" w:rsidP="00017FFE">
            <w:pPr>
              <w:rPr>
                <w:b/>
                <w:sz w:val="22"/>
              </w:rPr>
            </w:pPr>
          </w:p>
        </w:tc>
      </w:tr>
      <w:tr w:rsidR="00017FFE" w:rsidRPr="009E4E51" w14:paraId="6F76E829" w14:textId="77777777" w:rsidTr="00C57D0C">
        <w:trPr>
          <w:trHeight w:val="4517"/>
        </w:trPr>
        <w:tc>
          <w:tcPr>
            <w:tcW w:w="2011" w:type="dxa"/>
          </w:tcPr>
          <w:p w14:paraId="06B1DF3D" w14:textId="77777777" w:rsidR="00017FFE" w:rsidRDefault="00017FFE" w:rsidP="00017FFE">
            <w:pPr>
              <w:jc w:val="center"/>
              <w:rPr>
                <w:b/>
                <w:spacing w:val="-2"/>
                <w:sz w:val="32"/>
              </w:rPr>
            </w:pPr>
          </w:p>
          <w:p w14:paraId="70CDE892" w14:textId="77777777" w:rsidR="00017FFE" w:rsidRDefault="00017FFE" w:rsidP="00017FFE">
            <w:pPr>
              <w:jc w:val="center"/>
              <w:rPr>
                <w:b/>
                <w:spacing w:val="-2"/>
                <w:sz w:val="32"/>
              </w:rPr>
            </w:pPr>
          </w:p>
          <w:p w14:paraId="266018D5" w14:textId="77777777" w:rsidR="00017FFE" w:rsidRDefault="00017FFE" w:rsidP="00017FFE">
            <w:pPr>
              <w:jc w:val="center"/>
              <w:rPr>
                <w:b/>
                <w:spacing w:val="-2"/>
                <w:sz w:val="32"/>
              </w:rPr>
            </w:pPr>
          </w:p>
          <w:p w14:paraId="4FA57D84" w14:textId="77777777" w:rsidR="00017FFE" w:rsidRDefault="00017FFE" w:rsidP="00017FFE">
            <w:pPr>
              <w:jc w:val="center"/>
              <w:rPr>
                <w:b/>
                <w:spacing w:val="-2"/>
                <w:sz w:val="32"/>
              </w:rPr>
            </w:pPr>
          </w:p>
          <w:p w14:paraId="1ACD1E80" w14:textId="77777777" w:rsidR="00017FFE" w:rsidRDefault="00017FFE" w:rsidP="00017FFE">
            <w:pPr>
              <w:jc w:val="center"/>
              <w:rPr>
                <w:b/>
                <w:spacing w:val="-2"/>
                <w:sz w:val="32"/>
              </w:rPr>
            </w:pPr>
          </w:p>
          <w:p w14:paraId="4A17DD68" w14:textId="77777777" w:rsidR="00017FFE" w:rsidRDefault="00017FFE" w:rsidP="00017FFE">
            <w:pPr>
              <w:jc w:val="center"/>
              <w:rPr>
                <w:b/>
                <w:spacing w:val="-2"/>
                <w:sz w:val="32"/>
              </w:rPr>
            </w:pPr>
          </w:p>
          <w:p w14:paraId="53169263" w14:textId="6D153A2B" w:rsidR="00017FFE" w:rsidRDefault="00017FFE" w:rsidP="00017FFE">
            <w:pPr>
              <w:jc w:val="center"/>
              <w:rPr>
                <w:b/>
                <w:sz w:val="32"/>
                <w:szCs w:val="32"/>
              </w:rPr>
            </w:pPr>
            <w:r>
              <w:rPr>
                <w:b/>
                <w:spacing w:val="-2"/>
                <w:sz w:val="32"/>
              </w:rPr>
              <w:t>Sub</w:t>
            </w:r>
            <w:r>
              <w:rPr>
                <w:b/>
                <w:spacing w:val="-1"/>
                <w:sz w:val="32"/>
              </w:rPr>
              <w:t>stance</w:t>
            </w:r>
            <w:r>
              <w:rPr>
                <w:b/>
                <w:spacing w:val="-52"/>
                <w:sz w:val="32"/>
              </w:rPr>
              <w:t xml:space="preserve"> </w:t>
            </w:r>
            <w:r>
              <w:rPr>
                <w:b/>
                <w:sz w:val="32"/>
              </w:rPr>
              <w:t>Use</w:t>
            </w:r>
          </w:p>
        </w:tc>
        <w:tc>
          <w:tcPr>
            <w:tcW w:w="3555" w:type="dxa"/>
          </w:tcPr>
          <w:p w14:paraId="73526FBA" w14:textId="3AFFA89D" w:rsidR="00017FFE" w:rsidRPr="005B5860" w:rsidRDefault="00017FFE" w:rsidP="00017FFE">
            <w:r w:rsidRPr="005B5860">
              <w:t>Tobacco: Sc</w:t>
            </w:r>
            <w:r>
              <w:t>reening and Counseling for Non-Pregnant A</w:t>
            </w:r>
            <w:r w:rsidRPr="005B5860">
              <w:t>dults</w:t>
            </w:r>
          </w:p>
          <w:p w14:paraId="7FDBC075" w14:textId="77777777" w:rsidR="00017FFE" w:rsidRPr="005B5860" w:rsidRDefault="00017FFE" w:rsidP="00017FFE"/>
          <w:p w14:paraId="2C73537F" w14:textId="0DC28B34" w:rsidR="00017FFE" w:rsidRPr="003A5F22" w:rsidRDefault="00017FFE" w:rsidP="00017FFE">
            <w:pPr>
              <w:rPr>
                <w:sz w:val="22"/>
              </w:rPr>
            </w:pPr>
            <w:r w:rsidRPr="003A5F22">
              <w:rPr>
                <w:sz w:val="22"/>
              </w:rPr>
              <w:t>Source:</w:t>
            </w:r>
          </w:p>
          <w:p w14:paraId="17E1BDAF" w14:textId="696F3C05" w:rsidR="00017FFE" w:rsidRDefault="00017FFE" w:rsidP="00017FFE">
            <w:r w:rsidRPr="003A5F22">
              <w:rPr>
                <w:sz w:val="22"/>
              </w:rPr>
              <w:t xml:space="preserve">(2015, September). </w:t>
            </w:r>
            <w:r w:rsidRPr="003A5F22">
              <w:rPr>
                <w:i/>
                <w:sz w:val="22"/>
              </w:rPr>
              <w:t>Tobacco Smoking Cessation in Adults, Including Pregnant Women: Behavioral and Pharmacotherapy Interventions.</w:t>
            </w:r>
            <w:r>
              <w:rPr>
                <w:sz w:val="22"/>
              </w:rPr>
              <w:t xml:space="preserve"> Retrieved from  </w:t>
            </w:r>
          </w:p>
          <w:p w14:paraId="60C0745A" w14:textId="5E7D97E0" w:rsidR="00017FFE" w:rsidRPr="00DC64AB" w:rsidRDefault="00017FFE" w:rsidP="00017FFE">
            <w:pPr>
              <w:rPr>
                <w:sz w:val="22"/>
                <w:szCs w:val="22"/>
              </w:rPr>
            </w:pPr>
            <w:hyperlink r:id="rId14" w:history="1">
              <w:r w:rsidRPr="00DC64AB">
                <w:rPr>
                  <w:rStyle w:val="Hyperlink"/>
                  <w:sz w:val="22"/>
                  <w:szCs w:val="22"/>
                </w:rPr>
                <w:t>https://www.uspreventiveservicestaskforce.org/uspstf/recommendation/tobacco-use-in-adults-and-pregnant-women-counseling-and-interventions</w:t>
              </w:r>
            </w:hyperlink>
          </w:p>
          <w:p w14:paraId="23FAB828" w14:textId="240C1A8D" w:rsidR="00017FFE" w:rsidRPr="002A5747" w:rsidRDefault="00017FFE" w:rsidP="00017FFE"/>
        </w:tc>
        <w:tc>
          <w:tcPr>
            <w:tcW w:w="4320" w:type="dxa"/>
          </w:tcPr>
          <w:p w14:paraId="19C81D91" w14:textId="77777777" w:rsidR="00017FFE" w:rsidRPr="00451EE3" w:rsidRDefault="00017FFE" w:rsidP="00017FFE">
            <w:pPr>
              <w:rPr>
                <w:sz w:val="22"/>
              </w:rPr>
            </w:pPr>
            <w:r w:rsidRPr="00451EE3">
              <w:rPr>
                <w:sz w:val="22"/>
              </w:rPr>
              <w:t>According to the 2012–2013 National Adult Tobacco Survey, smoking prevalence is higher in the following groups:</w:t>
            </w:r>
          </w:p>
          <w:p w14:paraId="2D231234" w14:textId="77777777" w:rsidR="00017FFE" w:rsidRPr="00451EE3" w:rsidRDefault="00017FFE" w:rsidP="00017FFE">
            <w:pPr>
              <w:numPr>
                <w:ilvl w:val="0"/>
                <w:numId w:val="6"/>
              </w:numPr>
              <w:rPr>
                <w:sz w:val="22"/>
              </w:rPr>
            </w:pPr>
            <w:r w:rsidRPr="00451EE3">
              <w:rPr>
                <w:sz w:val="22"/>
              </w:rPr>
              <w:t>Men</w:t>
            </w:r>
          </w:p>
          <w:p w14:paraId="357E2D28" w14:textId="77777777" w:rsidR="00017FFE" w:rsidRPr="00451EE3" w:rsidRDefault="00017FFE" w:rsidP="00017FFE">
            <w:pPr>
              <w:numPr>
                <w:ilvl w:val="0"/>
                <w:numId w:val="6"/>
              </w:numPr>
              <w:rPr>
                <w:sz w:val="22"/>
              </w:rPr>
            </w:pPr>
            <w:r w:rsidRPr="00451EE3">
              <w:rPr>
                <w:sz w:val="22"/>
              </w:rPr>
              <w:t>Adults aged 25 to 44 years</w:t>
            </w:r>
          </w:p>
          <w:p w14:paraId="44973052" w14:textId="77777777" w:rsidR="00017FFE" w:rsidRPr="00451EE3" w:rsidRDefault="00017FFE" w:rsidP="00017FFE">
            <w:pPr>
              <w:numPr>
                <w:ilvl w:val="0"/>
                <w:numId w:val="6"/>
              </w:numPr>
              <w:rPr>
                <w:sz w:val="22"/>
              </w:rPr>
            </w:pPr>
            <w:r w:rsidRPr="00451EE3">
              <w:rPr>
                <w:sz w:val="22"/>
              </w:rPr>
              <w:t>Persons with a race or ethnicity category of “other, non-Hispanic”</w:t>
            </w:r>
          </w:p>
          <w:p w14:paraId="77259CFE" w14:textId="77777777" w:rsidR="00017FFE" w:rsidRPr="00451EE3" w:rsidRDefault="00017FFE" w:rsidP="00017FFE">
            <w:pPr>
              <w:numPr>
                <w:ilvl w:val="0"/>
                <w:numId w:val="6"/>
              </w:numPr>
              <w:rPr>
                <w:sz w:val="22"/>
              </w:rPr>
            </w:pPr>
            <w:r w:rsidRPr="00451EE3">
              <w:rPr>
                <w:sz w:val="22"/>
              </w:rPr>
              <w:t>Persons with a GED (vs. graduate-level education</w:t>
            </w:r>
          </w:p>
          <w:p w14:paraId="7904A8FE" w14:textId="77777777" w:rsidR="00017FFE" w:rsidRPr="00451EE3" w:rsidRDefault="00017FFE" w:rsidP="00017FFE">
            <w:pPr>
              <w:numPr>
                <w:ilvl w:val="0"/>
                <w:numId w:val="6"/>
              </w:numPr>
              <w:rPr>
                <w:sz w:val="22"/>
              </w:rPr>
            </w:pPr>
            <w:r w:rsidRPr="00451EE3">
              <w:rPr>
                <w:sz w:val="22"/>
              </w:rPr>
              <w:t>Persons with an annual household income of less than $20,000</w:t>
            </w:r>
          </w:p>
          <w:p w14:paraId="74A5182D" w14:textId="77777777" w:rsidR="00017FFE" w:rsidRDefault="00017FFE" w:rsidP="00017FFE">
            <w:pPr>
              <w:numPr>
                <w:ilvl w:val="0"/>
                <w:numId w:val="6"/>
              </w:numPr>
              <w:rPr>
                <w:sz w:val="22"/>
              </w:rPr>
            </w:pPr>
            <w:r w:rsidRPr="00451EE3">
              <w:rPr>
                <w:sz w:val="22"/>
              </w:rPr>
              <w:t>Persons who are lesbian, gay, bisexual, or transgender.</w:t>
            </w:r>
          </w:p>
          <w:p w14:paraId="6477A85A" w14:textId="7C9D73CB" w:rsidR="00017FFE" w:rsidRPr="00451EE3" w:rsidRDefault="00017FFE" w:rsidP="00017FFE">
            <w:pPr>
              <w:numPr>
                <w:ilvl w:val="0"/>
                <w:numId w:val="6"/>
              </w:numPr>
              <w:rPr>
                <w:sz w:val="22"/>
              </w:rPr>
            </w:pPr>
            <w:r w:rsidRPr="00451EE3">
              <w:rPr>
                <w:sz w:val="22"/>
              </w:rPr>
              <w:t>Higher rates of smoking have been found in persons with mental health condition</w:t>
            </w:r>
          </w:p>
        </w:tc>
        <w:tc>
          <w:tcPr>
            <w:tcW w:w="4504" w:type="dxa"/>
          </w:tcPr>
          <w:p w14:paraId="794E3309" w14:textId="77777777" w:rsidR="00017FFE" w:rsidRPr="00451EE3" w:rsidRDefault="00017FFE" w:rsidP="00017FFE">
            <w:pPr>
              <w:rPr>
                <w:sz w:val="22"/>
              </w:rPr>
            </w:pPr>
            <w:r w:rsidRPr="00451EE3">
              <w:rPr>
                <w:sz w:val="22"/>
              </w:rPr>
              <w:t xml:space="preserve">The </w:t>
            </w:r>
            <w:r w:rsidRPr="00451EE3">
              <w:rPr>
                <w:b/>
                <w:bCs/>
                <w:sz w:val="22"/>
              </w:rPr>
              <w:t xml:space="preserve">“5-A” framework </w:t>
            </w:r>
            <w:r w:rsidRPr="00451EE3">
              <w:rPr>
                <w:sz w:val="22"/>
              </w:rPr>
              <w:t>provides a useful counseling strategy:</w:t>
            </w:r>
          </w:p>
          <w:p w14:paraId="4808E0C5" w14:textId="77777777" w:rsidR="00017FFE" w:rsidRPr="00451EE3" w:rsidRDefault="00017FFE" w:rsidP="00017FFE">
            <w:pPr>
              <w:numPr>
                <w:ilvl w:val="0"/>
                <w:numId w:val="7"/>
              </w:numPr>
              <w:rPr>
                <w:sz w:val="22"/>
              </w:rPr>
            </w:pPr>
            <w:r w:rsidRPr="00451EE3">
              <w:rPr>
                <w:sz w:val="22"/>
              </w:rPr>
              <w:t>Ask about tobacco use.</w:t>
            </w:r>
          </w:p>
          <w:p w14:paraId="17A3D330" w14:textId="77777777" w:rsidR="00017FFE" w:rsidRPr="00451EE3" w:rsidRDefault="00017FFE" w:rsidP="00017FFE">
            <w:pPr>
              <w:numPr>
                <w:ilvl w:val="0"/>
                <w:numId w:val="7"/>
              </w:numPr>
              <w:rPr>
                <w:sz w:val="22"/>
              </w:rPr>
            </w:pPr>
            <w:r w:rsidRPr="00451EE3">
              <w:rPr>
                <w:sz w:val="22"/>
              </w:rPr>
              <w:t>Advise to quit through clear personalized messages.</w:t>
            </w:r>
          </w:p>
          <w:p w14:paraId="02E9A851" w14:textId="77777777" w:rsidR="00017FFE" w:rsidRPr="00451EE3" w:rsidRDefault="00017FFE" w:rsidP="00017FFE">
            <w:pPr>
              <w:numPr>
                <w:ilvl w:val="0"/>
                <w:numId w:val="7"/>
              </w:numPr>
              <w:rPr>
                <w:sz w:val="22"/>
              </w:rPr>
            </w:pPr>
            <w:r w:rsidRPr="00451EE3">
              <w:rPr>
                <w:sz w:val="22"/>
              </w:rPr>
              <w:t>Assess willingness to quit.</w:t>
            </w:r>
          </w:p>
          <w:p w14:paraId="58EAD0AA" w14:textId="77777777" w:rsidR="00017FFE" w:rsidRPr="00451EE3" w:rsidRDefault="00017FFE" w:rsidP="00017FFE">
            <w:pPr>
              <w:numPr>
                <w:ilvl w:val="0"/>
                <w:numId w:val="7"/>
              </w:numPr>
              <w:rPr>
                <w:sz w:val="22"/>
              </w:rPr>
            </w:pPr>
            <w:r w:rsidRPr="00451EE3">
              <w:rPr>
                <w:sz w:val="22"/>
              </w:rPr>
              <w:t>Assist to quit.</w:t>
            </w:r>
          </w:p>
          <w:p w14:paraId="4353EE2A" w14:textId="77777777" w:rsidR="00017FFE" w:rsidRPr="00451EE3" w:rsidRDefault="00017FFE" w:rsidP="00017FFE">
            <w:pPr>
              <w:numPr>
                <w:ilvl w:val="0"/>
                <w:numId w:val="7"/>
              </w:numPr>
              <w:rPr>
                <w:sz w:val="22"/>
              </w:rPr>
            </w:pPr>
            <w:r w:rsidRPr="00451EE3">
              <w:rPr>
                <w:sz w:val="22"/>
              </w:rPr>
              <w:t>Arrange follow-up and support.</w:t>
            </w:r>
          </w:p>
          <w:p w14:paraId="05E49B07" w14:textId="77777777" w:rsidR="00017FFE" w:rsidRPr="00B07454" w:rsidRDefault="00017FFE" w:rsidP="00017FFE">
            <w:pPr>
              <w:rPr>
                <w:sz w:val="12"/>
                <w:szCs w:val="12"/>
              </w:rPr>
            </w:pPr>
          </w:p>
          <w:p w14:paraId="1FAC68FD" w14:textId="77777777" w:rsidR="00017FFE" w:rsidRDefault="00017FFE" w:rsidP="00017FFE">
            <w:pPr>
              <w:rPr>
                <w:sz w:val="22"/>
              </w:rPr>
            </w:pPr>
            <w:r w:rsidRPr="00451EE3">
              <w:rPr>
                <w:sz w:val="22"/>
              </w:rPr>
              <w:t>Both intervention types (pharmacotherapy and behavioral interventions) are effective and recommended; combinations of interventions are most effective, and all should be offered. The best and most effective combinations are those that are acceptable to and feasible for an individual patient; clinicians should consider the patient’s specific medical history and preferences and offer and provide the combination that works best for the patient.</w:t>
            </w:r>
          </w:p>
          <w:p w14:paraId="62C5DF4D" w14:textId="77777777" w:rsidR="00017FFE" w:rsidRDefault="00017FFE" w:rsidP="00017FFE">
            <w:pPr>
              <w:rPr>
                <w:sz w:val="22"/>
              </w:rPr>
            </w:pPr>
          </w:p>
          <w:p w14:paraId="01D41FA3" w14:textId="77777777" w:rsidR="00017FFE" w:rsidRDefault="00017FFE" w:rsidP="00017FFE">
            <w:pPr>
              <w:rPr>
                <w:sz w:val="22"/>
              </w:rPr>
            </w:pPr>
          </w:p>
          <w:p w14:paraId="41CE61E4" w14:textId="77777777" w:rsidR="00017FFE" w:rsidRDefault="00017FFE" w:rsidP="00017FFE">
            <w:pPr>
              <w:rPr>
                <w:sz w:val="22"/>
              </w:rPr>
            </w:pPr>
          </w:p>
          <w:p w14:paraId="5D826C05" w14:textId="2E1BFFE2" w:rsidR="00017FFE" w:rsidRPr="00B07454" w:rsidRDefault="00017FFE" w:rsidP="00017FFE">
            <w:pPr>
              <w:rPr>
                <w:sz w:val="12"/>
                <w:szCs w:val="12"/>
              </w:rPr>
            </w:pPr>
          </w:p>
        </w:tc>
      </w:tr>
      <w:tr w:rsidR="00017FFE" w:rsidRPr="009E4E51" w14:paraId="44047BF1" w14:textId="77777777" w:rsidTr="00C57D0C">
        <w:trPr>
          <w:trHeight w:val="278"/>
        </w:trPr>
        <w:tc>
          <w:tcPr>
            <w:tcW w:w="2011" w:type="dxa"/>
            <w:shd w:val="clear" w:color="auto" w:fill="D9E2F3" w:themeFill="accent1" w:themeFillTint="33"/>
            <w:vAlign w:val="center"/>
          </w:tcPr>
          <w:p w14:paraId="4A5DE5CC" w14:textId="75836201" w:rsidR="00017FFE" w:rsidRDefault="00017FFE" w:rsidP="00017FFE">
            <w:pPr>
              <w:rPr>
                <w:b/>
                <w:spacing w:val="-2"/>
                <w:sz w:val="32"/>
              </w:rPr>
            </w:pPr>
            <w:r w:rsidRPr="00D04151">
              <w:rPr>
                <w:b/>
                <w:sz w:val="23"/>
                <w:szCs w:val="23"/>
              </w:rPr>
              <w:lastRenderedPageBreak/>
              <w:t>Area</w:t>
            </w:r>
          </w:p>
        </w:tc>
        <w:tc>
          <w:tcPr>
            <w:tcW w:w="3555" w:type="dxa"/>
            <w:shd w:val="clear" w:color="auto" w:fill="D9E2F3" w:themeFill="accent1" w:themeFillTint="33"/>
            <w:vAlign w:val="center"/>
          </w:tcPr>
          <w:p w14:paraId="0F45A5A5" w14:textId="4C53C5F6" w:rsidR="00017FFE" w:rsidRPr="005B5860" w:rsidRDefault="00017FFE" w:rsidP="00017FFE">
            <w:r w:rsidRPr="00D04151">
              <w:rPr>
                <w:b/>
                <w:sz w:val="23"/>
                <w:szCs w:val="23"/>
              </w:rPr>
              <w:t>Recommendation</w:t>
            </w:r>
          </w:p>
        </w:tc>
        <w:tc>
          <w:tcPr>
            <w:tcW w:w="4320" w:type="dxa"/>
            <w:shd w:val="clear" w:color="auto" w:fill="D9E2F3" w:themeFill="accent1" w:themeFillTint="33"/>
            <w:vAlign w:val="center"/>
          </w:tcPr>
          <w:p w14:paraId="7DF058F2" w14:textId="44DE431C" w:rsidR="00017FFE" w:rsidRPr="002A5747" w:rsidRDefault="00017FFE" w:rsidP="00017FFE">
            <w:pPr>
              <w:rPr>
                <w:sz w:val="22"/>
              </w:rPr>
            </w:pPr>
            <w:r w:rsidRPr="00D04151">
              <w:rPr>
                <w:b/>
                <w:w w:val="90"/>
                <w:sz w:val="23"/>
                <w:szCs w:val="23"/>
              </w:rPr>
              <w:t>Risk Factors</w:t>
            </w:r>
          </w:p>
        </w:tc>
        <w:tc>
          <w:tcPr>
            <w:tcW w:w="4504" w:type="dxa"/>
            <w:shd w:val="clear" w:color="auto" w:fill="D9E2F3" w:themeFill="accent1" w:themeFillTint="33"/>
            <w:vAlign w:val="center"/>
          </w:tcPr>
          <w:p w14:paraId="089129FD" w14:textId="1DC173B9" w:rsidR="00017FFE" w:rsidRPr="00B07454" w:rsidRDefault="00017FFE" w:rsidP="00017FFE">
            <w:pPr>
              <w:rPr>
                <w:sz w:val="22"/>
              </w:rPr>
            </w:pPr>
            <w:r w:rsidRPr="00D04151">
              <w:rPr>
                <w:b/>
                <w:w w:val="95"/>
                <w:sz w:val="23"/>
                <w:szCs w:val="23"/>
              </w:rPr>
              <w:t>USPSTF Recommended Screening Tests</w:t>
            </w:r>
          </w:p>
        </w:tc>
      </w:tr>
      <w:tr w:rsidR="00017FFE" w:rsidRPr="009E4E51" w14:paraId="143C5F96" w14:textId="77777777" w:rsidTr="00C57D0C">
        <w:trPr>
          <w:trHeight w:val="521"/>
        </w:trPr>
        <w:tc>
          <w:tcPr>
            <w:tcW w:w="2011" w:type="dxa"/>
          </w:tcPr>
          <w:p w14:paraId="5A27A018" w14:textId="77777777" w:rsidR="00017FFE" w:rsidRDefault="00017FFE" w:rsidP="00017FFE">
            <w:pPr>
              <w:jc w:val="center"/>
              <w:rPr>
                <w:b/>
                <w:spacing w:val="-2"/>
                <w:sz w:val="32"/>
              </w:rPr>
            </w:pPr>
          </w:p>
          <w:p w14:paraId="3D359F4C" w14:textId="77777777" w:rsidR="00017FFE" w:rsidRDefault="00017FFE" w:rsidP="00017FFE">
            <w:pPr>
              <w:jc w:val="center"/>
              <w:rPr>
                <w:b/>
                <w:spacing w:val="-2"/>
                <w:sz w:val="32"/>
              </w:rPr>
            </w:pPr>
          </w:p>
          <w:p w14:paraId="4D2CF3A3" w14:textId="77777777" w:rsidR="00017FFE" w:rsidRDefault="00017FFE" w:rsidP="00017FFE">
            <w:pPr>
              <w:jc w:val="center"/>
              <w:rPr>
                <w:b/>
                <w:spacing w:val="-2"/>
                <w:sz w:val="32"/>
              </w:rPr>
            </w:pPr>
          </w:p>
          <w:p w14:paraId="508B8390" w14:textId="77777777" w:rsidR="00017FFE" w:rsidRDefault="00017FFE" w:rsidP="00017FFE">
            <w:pPr>
              <w:jc w:val="center"/>
              <w:rPr>
                <w:b/>
                <w:spacing w:val="-2"/>
                <w:sz w:val="32"/>
              </w:rPr>
            </w:pPr>
          </w:p>
          <w:p w14:paraId="134312DE" w14:textId="77777777" w:rsidR="00017FFE" w:rsidRDefault="00017FFE" w:rsidP="00017FFE">
            <w:pPr>
              <w:jc w:val="center"/>
              <w:rPr>
                <w:b/>
                <w:spacing w:val="-2"/>
                <w:sz w:val="32"/>
              </w:rPr>
            </w:pPr>
          </w:p>
          <w:p w14:paraId="0F37832D" w14:textId="77777777" w:rsidR="00017FFE" w:rsidRDefault="00017FFE" w:rsidP="00017FFE">
            <w:pPr>
              <w:jc w:val="center"/>
              <w:rPr>
                <w:b/>
                <w:spacing w:val="-2"/>
                <w:sz w:val="32"/>
              </w:rPr>
            </w:pPr>
          </w:p>
          <w:p w14:paraId="116DFFA3" w14:textId="269C6DA8" w:rsidR="00017FFE" w:rsidRDefault="00017FFE" w:rsidP="00017FFE">
            <w:pPr>
              <w:jc w:val="center"/>
              <w:rPr>
                <w:b/>
                <w:sz w:val="32"/>
                <w:szCs w:val="32"/>
              </w:rPr>
            </w:pPr>
            <w:r>
              <w:rPr>
                <w:b/>
                <w:spacing w:val="-2"/>
                <w:sz w:val="32"/>
              </w:rPr>
              <w:t>Sub</w:t>
            </w:r>
            <w:r>
              <w:rPr>
                <w:b/>
                <w:spacing w:val="-1"/>
                <w:sz w:val="32"/>
              </w:rPr>
              <w:t>stance</w:t>
            </w:r>
            <w:r>
              <w:rPr>
                <w:b/>
                <w:spacing w:val="-52"/>
                <w:sz w:val="32"/>
              </w:rPr>
              <w:t xml:space="preserve"> </w:t>
            </w:r>
            <w:r>
              <w:rPr>
                <w:b/>
                <w:sz w:val="32"/>
              </w:rPr>
              <w:t>Use</w:t>
            </w:r>
          </w:p>
        </w:tc>
        <w:tc>
          <w:tcPr>
            <w:tcW w:w="3555" w:type="dxa"/>
          </w:tcPr>
          <w:p w14:paraId="56814781" w14:textId="77777777" w:rsidR="00017FFE" w:rsidRPr="005B5860" w:rsidRDefault="00017FFE" w:rsidP="00017FFE">
            <w:r w:rsidRPr="005B5860">
              <w:t>Tobacco: Screening and Counseling for Pregnant Women</w:t>
            </w:r>
          </w:p>
          <w:p w14:paraId="11E8946E" w14:textId="77777777" w:rsidR="00017FFE" w:rsidRPr="005B5860" w:rsidRDefault="00017FFE" w:rsidP="00017FFE"/>
          <w:p w14:paraId="75B0B52D" w14:textId="77777777" w:rsidR="00017FFE" w:rsidRPr="003A5F22" w:rsidRDefault="00017FFE" w:rsidP="00017FFE">
            <w:pPr>
              <w:rPr>
                <w:sz w:val="22"/>
              </w:rPr>
            </w:pPr>
            <w:r w:rsidRPr="003A5F22">
              <w:rPr>
                <w:sz w:val="22"/>
              </w:rPr>
              <w:t>Source:</w:t>
            </w:r>
          </w:p>
          <w:p w14:paraId="172385EC" w14:textId="4647F608" w:rsidR="00017FFE" w:rsidRDefault="00017FFE" w:rsidP="00017FFE">
            <w:pPr>
              <w:rPr>
                <w:sz w:val="22"/>
              </w:rPr>
            </w:pPr>
            <w:r w:rsidRPr="003A5F22">
              <w:rPr>
                <w:sz w:val="22"/>
              </w:rPr>
              <w:t xml:space="preserve">(2015, September). </w:t>
            </w:r>
            <w:r w:rsidRPr="003A5F22">
              <w:rPr>
                <w:i/>
                <w:sz w:val="22"/>
              </w:rPr>
              <w:t>Tobacco Smoking Cessation in Adults, Including Pregnant Women: Behavioral and Pharmacotherapy Interventions.</w:t>
            </w:r>
            <w:r>
              <w:rPr>
                <w:sz w:val="22"/>
              </w:rPr>
              <w:t xml:space="preserve"> Retrieved from </w:t>
            </w:r>
          </w:p>
          <w:p w14:paraId="027B3E92" w14:textId="306871A2" w:rsidR="00017FFE" w:rsidRDefault="00017FFE" w:rsidP="00017FFE">
            <w:pPr>
              <w:rPr>
                <w:sz w:val="22"/>
              </w:rPr>
            </w:pPr>
            <w:hyperlink r:id="rId15" w:history="1">
              <w:r w:rsidRPr="00822EBB">
                <w:rPr>
                  <w:rStyle w:val="Hyperlink"/>
                  <w:sz w:val="22"/>
                </w:rPr>
                <w:t>https://uspreventiveservicestaskforce.org/uspstf/recommendation/tobacco-use-in-adults-and-pregnant-women-counseling-and-interventions</w:t>
              </w:r>
            </w:hyperlink>
          </w:p>
          <w:p w14:paraId="1E09CCDF" w14:textId="77777777" w:rsidR="00017FFE" w:rsidRDefault="00017FFE" w:rsidP="00017FFE">
            <w:pPr>
              <w:rPr>
                <w:sz w:val="22"/>
              </w:rPr>
            </w:pPr>
          </w:p>
          <w:p w14:paraId="43F4BA2A" w14:textId="60157CF1" w:rsidR="00017FFE" w:rsidRPr="002A5747" w:rsidRDefault="00017FFE" w:rsidP="00017FFE"/>
        </w:tc>
        <w:tc>
          <w:tcPr>
            <w:tcW w:w="4320" w:type="dxa"/>
          </w:tcPr>
          <w:p w14:paraId="51C3E812" w14:textId="1AEA2AA6" w:rsidR="00017FFE" w:rsidRDefault="00017FFE" w:rsidP="00017FFE">
            <w:pPr>
              <w:rPr>
                <w:sz w:val="22"/>
              </w:rPr>
            </w:pPr>
            <w:r>
              <w:rPr>
                <w:sz w:val="22"/>
              </w:rPr>
              <w:t>Smoking prevalence is higher in the following groups (as applicable to female young adults):</w:t>
            </w:r>
          </w:p>
          <w:p w14:paraId="63AAE41C" w14:textId="77777777" w:rsidR="00017FFE" w:rsidRDefault="00017FFE" w:rsidP="00017FFE">
            <w:pPr>
              <w:numPr>
                <w:ilvl w:val="0"/>
                <w:numId w:val="6"/>
              </w:numPr>
              <w:rPr>
                <w:sz w:val="22"/>
              </w:rPr>
            </w:pPr>
            <w:r w:rsidRPr="00882CE8">
              <w:rPr>
                <w:sz w:val="22"/>
              </w:rPr>
              <w:t>persons with a race or ethnicity category of “other, non-Hispanic”</w:t>
            </w:r>
          </w:p>
          <w:p w14:paraId="2DFE03C1" w14:textId="77777777" w:rsidR="00017FFE" w:rsidRDefault="00017FFE" w:rsidP="00017FFE">
            <w:pPr>
              <w:numPr>
                <w:ilvl w:val="0"/>
                <w:numId w:val="6"/>
              </w:numPr>
              <w:rPr>
                <w:sz w:val="22"/>
              </w:rPr>
            </w:pPr>
            <w:r w:rsidRPr="00882CE8">
              <w:rPr>
                <w:sz w:val="22"/>
              </w:rPr>
              <w:t>persons with a GED (vs. graduate-level education)</w:t>
            </w:r>
          </w:p>
          <w:p w14:paraId="04E2C714" w14:textId="77777777" w:rsidR="00017FFE" w:rsidRDefault="00017FFE" w:rsidP="00017FFE">
            <w:pPr>
              <w:numPr>
                <w:ilvl w:val="0"/>
                <w:numId w:val="6"/>
              </w:numPr>
              <w:rPr>
                <w:sz w:val="22"/>
              </w:rPr>
            </w:pPr>
            <w:r w:rsidRPr="00882CE8">
              <w:rPr>
                <w:sz w:val="22"/>
              </w:rPr>
              <w:t>persons with an annual household income of less than $20,000</w:t>
            </w:r>
          </w:p>
          <w:p w14:paraId="65DC6B32" w14:textId="77777777" w:rsidR="00017FFE" w:rsidRDefault="00017FFE" w:rsidP="00017FFE">
            <w:pPr>
              <w:numPr>
                <w:ilvl w:val="0"/>
                <w:numId w:val="6"/>
              </w:numPr>
              <w:rPr>
                <w:sz w:val="22"/>
              </w:rPr>
            </w:pPr>
            <w:r w:rsidRPr="00882CE8">
              <w:rPr>
                <w:sz w:val="22"/>
              </w:rPr>
              <w:t>persons who are lesbian, gay, bisexual, or transgender</w:t>
            </w:r>
          </w:p>
          <w:p w14:paraId="1E96C36D" w14:textId="0DA3F436" w:rsidR="00017FFE" w:rsidRPr="005008BD" w:rsidRDefault="00017FFE" w:rsidP="00017FFE">
            <w:pPr>
              <w:numPr>
                <w:ilvl w:val="0"/>
                <w:numId w:val="6"/>
              </w:numPr>
              <w:rPr>
                <w:sz w:val="22"/>
              </w:rPr>
            </w:pPr>
            <w:r w:rsidRPr="005008BD">
              <w:rPr>
                <w:sz w:val="22"/>
              </w:rPr>
              <w:t>persons with mental health conditions</w:t>
            </w:r>
          </w:p>
        </w:tc>
        <w:tc>
          <w:tcPr>
            <w:tcW w:w="4504" w:type="dxa"/>
          </w:tcPr>
          <w:p w14:paraId="58C4783D" w14:textId="77777777" w:rsidR="00017FFE" w:rsidRPr="00B07454" w:rsidRDefault="00017FFE" w:rsidP="00017FFE">
            <w:pPr>
              <w:rPr>
                <w:sz w:val="22"/>
              </w:rPr>
            </w:pPr>
            <w:r w:rsidRPr="00B07454">
              <w:rPr>
                <w:sz w:val="22"/>
              </w:rPr>
              <w:t>Because many pregnant women who smoke do not report it, using multiple-choice screening questions to assess smoking status in this group may improve disclosure.</w:t>
            </w:r>
          </w:p>
          <w:p w14:paraId="0445A49D" w14:textId="77777777" w:rsidR="00017FFE" w:rsidRPr="00B07454" w:rsidRDefault="00017FFE" w:rsidP="00017FFE">
            <w:pPr>
              <w:rPr>
                <w:sz w:val="12"/>
                <w:szCs w:val="12"/>
              </w:rPr>
            </w:pPr>
          </w:p>
          <w:p w14:paraId="45F1B62B" w14:textId="3D965620" w:rsidR="00017FFE" w:rsidRPr="00B07454" w:rsidRDefault="00017FFE" w:rsidP="00017FFE">
            <w:pPr>
              <w:rPr>
                <w:sz w:val="22"/>
              </w:rPr>
            </w:pPr>
            <w:r w:rsidRPr="00B07454">
              <w:rPr>
                <w:sz w:val="22"/>
              </w:rPr>
              <w:t>The USPSTF recommends that clinicians ask all pregnant women about tobacco use, advise them to stop using tobacco, and provide behavioral</w:t>
            </w:r>
            <w:r>
              <w:rPr>
                <w:sz w:val="22"/>
              </w:rPr>
              <w:t xml:space="preserve"> </w:t>
            </w:r>
            <w:r w:rsidRPr="00B07454">
              <w:rPr>
                <w:sz w:val="22"/>
              </w:rPr>
              <w:t>interventions for cessation to pregnant women who use tobacco. The USPSTF found convincing evidence that behavioral interventions substantially improve achievement of tobacco smoking abstinence in pregnant women, increase infant birthweight, and reduce risk for preterm birth.</w:t>
            </w:r>
          </w:p>
          <w:p w14:paraId="64E6645D" w14:textId="77777777" w:rsidR="00017FFE" w:rsidRPr="00B07454" w:rsidRDefault="00017FFE" w:rsidP="00017FFE">
            <w:pPr>
              <w:rPr>
                <w:sz w:val="12"/>
                <w:szCs w:val="12"/>
              </w:rPr>
            </w:pPr>
          </w:p>
          <w:p w14:paraId="18D3E672" w14:textId="4A9F205D" w:rsidR="00017FFE" w:rsidRPr="002A5747" w:rsidRDefault="00017FFE" w:rsidP="00017FFE">
            <w:pPr>
              <w:rPr>
                <w:sz w:val="22"/>
              </w:rPr>
            </w:pPr>
            <w:r w:rsidRPr="00B07454">
              <w:rPr>
                <w:sz w:val="22"/>
              </w:rPr>
              <w:t>The USPSTF concludes that the current evidence is insufficient to assess the balance of benefits and harms of pharmacotherapy interventions for tobacco cessation in pregnant women.</w:t>
            </w:r>
          </w:p>
        </w:tc>
      </w:tr>
      <w:tr w:rsidR="00017FFE" w:rsidRPr="009E4E51" w14:paraId="4A61CA44" w14:textId="77777777" w:rsidTr="00C57D0C">
        <w:trPr>
          <w:trHeight w:val="602"/>
        </w:trPr>
        <w:tc>
          <w:tcPr>
            <w:tcW w:w="2011" w:type="dxa"/>
          </w:tcPr>
          <w:p w14:paraId="4E58E22E" w14:textId="77777777" w:rsidR="00017FFE" w:rsidRDefault="00017FFE" w:rsidP="00017FFE">
            <w:pPr>
              <w:jc w:val="center"/>
              <w:rPr>
                <w:b/>
                <w:sz w:val="32"/>
                <w:szCs w:val="32"/>
              </w:rPr>
            </w:pPr>
          </w:p>
          <w:p w14:paraId="42E9E61D" w14:textId="77777777" w:rsidR="00017FFE" w:rsidRDefault="00017FFE" w:rsidP="00017FFE">
            <w:pPr>
              <w:jc w:val="center"/>
              <w:rPr>
                <w:b/>
                <w:sz w:val="32"/>
                <w:szCs w:val="32"/>
              </w:rPr>
            </w:pPr>
          </w:p>
          <w:p w14:paraId="7F34902F" w14:textId="51A69E86" w:rsidR="00017FFE" w:rsidRDefault="00017FFE" w:rsidP="00C63960">
            <w:pPr>
              <w:jc w:val="center"/>
              <w:rPr>
                <w:b/>
                <w:sz w:val="32"/>
                <w:szCs w:val="32"/>
              </w:rPr>
            </w:pPr>
            <w:r w:rsidRPr="00B07454">
              <w:rPr>
                <w:b/>
                <w:sz w:val="32"/>
                <w:szCs w:val="32"/>
              </w:rPr>
              <w:t>Mental Health</w:t>
            </w:r>
          </w:p>
        </w:tc>
        <w:tc>
          <w:tcPr>
            <w:tcW w:w="3555" w:type="dxa"/>
          </w:tcPr>
          <w:p w14:paraId="35F14529" w14:textId="3BE3BF12" w:rsidR="00017FFE" w:rsidRPr="005B5860" w:rsidRDefault="00017FFE" w:rsidP="00017FFE">
            <w:r w:rsidRPr="005B5860">
              <w:t>Depression</w:t>
            </w:r>
          </w:p>
          <w:p w14:paraId="5213E5AD" w14:textId="2DDEBED2" w:rsidR="00017FFE" w:rsidRPr="003A5F22" w:rsidRDefault="00017FFE" w:rsidP="00017FFE">
            <w:pPr>
              <w:rPr>
                <w:sz w:val="22"/>
              </w:rPr>
            </w:pPr>
          </w:p>
          <w:p w14:paraId="6A814A70" w14:textId="697A8629" w:rsidR="00017FFE" w:rsidRDefault="00017FFE" w:rsidP="00017FFE">
            <w:pPr>
              <w:rPr>
                <w:sz w:val="22"/>
              </w:rPr>
            </w:pPr>
            <w:r w:rsidRPr="003A5F22">
              <w:rPr>
                <w:sz w:val="22"/>
              </w:rPr>
              <w:t xml:space="preserve">Source: </w:t>
            </w:r>
          </w:p>
          <w:p w14:paraId="707B8935" w14:textId="6E686EF6" w:rsidR="00017FFE" w:rsidRDefault="00017FFE" w:rsidP="00017FFE">
            <w:r w:rsidRPr="003A5F22">
              <w:rPr>
                <w:sz w:val="22"/>
              </w:rPr>
              <w:t>(2016, January).</w:t>
            </w:r>
            <w:r>
              <w:rPr>
                <w:sz w:val="22"/>
              </w:rPr>
              <w:t xml:space="preserve"> </w:t>
            </w:r>
            <w:r>
              <w:rPr>
                <w:i/>
                <w:sz w:val="22"/>
              </w:rPr>
              <w:t>Depression in Adults: Screening</w:t>
            </w:r>
            <w:r>
              <w:rPr>
                <w:sz w:val="22"/>
              </w:rPr>
              <w:t>. Retrieved from</w:t>
            </w:r>
            <w:r w:rsidRPr="003A5F22">
              <w:rPr>
                <w:sz w:val="22"/>
              </w:rPr>
              <w:t xml:space="preserve"> </w:t>
            </w:r>
          </w:p>
          <w:p w14:paraId="3775B7C6" w14:textId="04E39C21" w:rsidR="00017FFE" w:rsidRDefault="00017FFE" w:rsidP="00017FFE">
            <w:pPr>
              <w:rPr>
                <w:sz w:val="22"/>
              </w:rPr>
            </w:pPr>
            <w:hyperlink r:id="rId16" w:history="1">
              <w:r w:rsidRPr="00465BF8">
                <w:rPr>
                  <w:rStyle w:val="Hyperlink"/>
                  <w:sz w:val="22"/>
                </w:rPr>
                <w:t>https://www.uspreventiveservicestaskforce.org/uspstf/recommendation/depression-in-adults-screening</w:t>
              </w:r>
            </w:hyperlink>
          </w:p>
          <w:p w14:paraId="1E8C4540" w14:textId="086A1A2B" w:rsidR="00017FFE" w:rsidRPr="002A5747" w:rsidRDefault="00017FFE" w:rsidP="00017FFE">
            <w:r>
              <w:rPr>
                <w:sz w:val="22"/>
              </w:rPr>
              <w:t xml:space="preserve"> </w:t>
            </w:r>
          </w:p>
        </w:tc>
        <w:tc>
          <w:tcPr>
            <w:tcW w:w="4320" w:type="dxa"/>
          </w:tcPr>
          <w:p w14:paraId="179C418D" w14:textId="6754424E" w:rsidR="00017FFE" w:rsidRPr="00B07454" w:rsidRDefault="00017FFE" w:rsidP="00C63960">
            <w:pPr>
              <w:rPr>
                <w:sz w:val="22"/>
              </w:rPr>
            </w:pPr>
            <w:r w:rsidRPr="00B07454">
              <w:rPr>
                <w:sz w:val="22"/>
              </w:rPr>
              <w:t>The USPSTF recommends screening for depression in the general adult population, including pregnant and postpartum women. Screening should be implemented with adequate systems in place to ensure accurate diagnosis, effective treatment, and appropriate follow-up.</w:t>
            </w:r>
          </w:p>
          <w:p w14:paraId="608B845B" w14:textId="77777777" w:rsidR="00017FFE" w:rsidRPr="00B07454" w:rsidRDefault="00017FFE" w:rsidP="00017FFE">
            <w:pPr>
              <w:numPr>
                <w:ilvl w:val="0"/>
                <w:numId w:val="8"/>
              </w:numPr>
              <w:rPr>
                <w:sz w:val="22"/>
              </w:rPr>
            </w:pPr>
            <w:r w:rsidRPr="00B07454">
              <w:rPr>
                <w:sz w:val="22"/>
              </w:rPr>
              <w:t>A number of factors are associated with an increased risk of depression</w:t>
            </w:r>
          </w:p>
          <w:p w14:paraId="6361717F" w14:textId="77777777" w:rsidR="00017FFE" w:rsidRPr="00B07454" w:rsidRDefault="00017FFE" w:rsidP="00017FFE">
            <w:pPr>
              <w:numPr>
                <w:ilvl w:val="1"/>
                <w:numId w:val="8"/>
              </w:numPr>
              <w:ind w:left="986" w:hanging="166"/>
              <w:rPr>
                <w:sz w:val="22"/>
              </w:rPr>
            </w:pPr>
            <w:r w:rsidRPr="00B07454">
              <w:rPr>
                <w:sz w:val="22"/>
              </w:rPr>
              <w:t>Women, young and middle-aged adults, and nonwhite persons have higher rates of depression than their counterparts, as do persons who are undereducated, previously married, or unemployed.</w:t>
            </w:r>
          </w:p>
          <w:p w14:paraId="06496A91" w14:textId="36E5CDBD" w:rsidR="00017FFE" w:rsidRPr="00230FC4" w:rsidRDefault="00017FFE" w:rsidP="00017FFE">
            <w:pPr>
              <w:numPr>
                <w:ilvl w:val="1"/>
                <w:numId w:val="8"/>
              </w:numPr>
              <w:ind w:left="986" w:hanging="166"/>
              <w:rPr>
                <w:sz w:val="22"/>
              </w:rPr>
            </w:pPr>
            <w:r w:rsidRPr="00B07454">
              <w:rPr>
                <w:sz w:val="22"/>
              </w:rPr>
              <w:t>Other groups who are at increased risk of developing depression include persons with chronic illnesses (</w:t>
            </w:r>
            <w:proofErr w:type="spellStart"/>
            <w:r w:rsidRPr="00B07454">
              <w:rPr>
                <w:sz w:val="22"/>
              </w:rPr>
              <w:t>eg</w:t>
            </w:r>
            <w:proofErr w:type="spellEnd"/>
            <w:r w:rsidRPr="00B07454">
              <w:rPr>
                <w:sz w:val="22"/>
              </w:rPr>
              <w:t xml:space="preserve">, cancer or cardiovascular disease), other </w:t>
            </w:r>
          </w:p>
        </w:tc>
        <w:tc>
          <w:tcPr>
            <w:tcW w:w="4504" w:type="dxa"/>
          </w:tcPr>
          <w:p w14:paraId="34EE1843" w14:textId="48E99A2D" w:rsidR="00017FFE" w:rsidRPr="00B07454" w:rsidRDefault="00017FFE" w:rsidP="00017FFE">
            <w:pPr>
              <w:rPr>
                <w:sz w:val="22"/>
              </w:rPr>
            </w:pPr>
            <w:r w:rsidRPr="00B07454">
              <w:rPr>
                <w:sz w:val="22"/>
              </w:rPr>
              <w:t>Commonly used depression screening instruments include the Patient Health Questionnaire (PHQ) in various forms and the Hospital Anxiety and Depression Scales in adults, the Geriatric Depression Scale in older adults, and the Edinburgh Postnatal Depression Scale (EPDS) in postpartum and pregnant women. All positive screening results should lead to additional assessment that considers severity of depression and comorbid psychological problems (</w:t>
            </w:r>
            <w:proofErr w:type="spellStart"/>
            <w:r w:rsidRPr="00B07454">
              <w:rPr>
                <w:sz w:val="22"/>
              </w:rPr>
              <w:t>eg</w:t>
            </w:r>
            <w:proofErr w:type="spellEnd"/>
            <w:r w:rsidRPr="00B07454">
              <w:rPr>
                <w:sz w:val="22"/>
              </w:rPr>
              <w:t>, anxiety, panic attacks, or substance abuse), alternate diagnoses, and medical conditions.</w:t>
            </w:r>
          </w:p>
          <w:p w14:paraId="2D259AE8" w14:textId="77777777" w:rsidR="00017FFE" w:rsidRPr="00B07454" w:rsidRDefault="00017FFE" w:rsidP="00017FFE">
            <w:pPr>
              <w:rPr>
                <w:sz w:val="22"/>
              </w:rPr>
            </w:pPr>
          </w:p>
          <w:p w14:paraId="4989E6A3" w14:textId="73CB69DD" w:rsidR="00017FFE" w:rsidRPr="002A5747" w:rsidRDefault="00017FFE" w:rsidP="00017FFE">
            <w:pPr>
              <w:rPr>
                <w:sz w:val="22"/>
              </w:rPr>
            </w:pPr>
            <w:r w:rsidRPr="00B07454">
              <w:rPr>
                <w:sz w:val="22"/>
              </w:rPr>
              <w:t>Effective treatment of depression in adults generally includes antidepressants or specific psychotherapy approaches (</w:t>
            </w:r>
            <w:proofErr w:type="spellStart"/>
            <w:r w:rsidRPr="00B07454">
              <w:rPr>
                <w:sz w:val="22"/>
              </w:rPr>
              <w:t>eg</w:t>
            </w:r>
            <w:proofErr w:type="spellEnd"/>
            <w:r w:rsidRPr="00B07454">
              <w:rPr>
                <w:sz w:val="22"/>
              </w:rPr>
              <w:t xml:space="preserve">, CBT or brief psychosocial counseling), alone or in combination. Given the potential harms to the fetus and newborn child from certain </w:t>
            </w:r>
          </w:p>
        </w:tc>
      </w:tr>
      <w:tr w:rsidR="00017FFE" w:rsidRPr="009E4E51" w14:paraId="01734876" w14:textId="77777777" w:rsidTr="00C57D0C">
        <w:trPr>
          <w:trHeight w:val="314"/>
        </w:trPr>
        <w:tc>
          <w:tcPr>
            <w:tcW w:w="2011" w:type="dxa"/>
            <w:shd w:val="clear" w:color="auto" w:fill="D9E2F3" w:themeFill="accent1" w:themeFillTint="33"/>
          </w:tcPr>
          <w:p w14:paraId="3662D870" w14:textId="7F8DDFDA" w:rsidR="00017FFE" w:rsidRDefault="00017FFE" w:rsidP="00017FFE">
            <w:pPr>
              <w:rPr>
                <w:b/>
                <w:sz w:val="32"/>
                <w:szCs w:val="32"/>
              </w:rPr>
            </w:pPr>
            <w:r w:rsidRPr="00D04151">
              <w:rPr>
                <w:b/>
                <w:sz w:val="23"/>
                <w:szCs w:val="23"/>
              </w:rPr>
              <w:lastRenderedPageBreak/>
              <w:t>Area</w:t>
            </w:r>
          </w:p>
        </w:tc>
        <w:tc>
          <w:tcPr>
            <w:tcW w:w="3555" w:type="dxa"/>
            <w:shd w:val="clear" w:color="auto" w:fill="D9E2F3" w:themeFill="accent1" w:themeFillTint="33"/>
          </w:tcPr>
          <w:p w14:paraId="09162086" w14:textId="00D1AAE1" w:rsidR="00017FFE" w:rsidRPr="002A5747" w:rsidRDefault="00017FFE" w:rsidP="00017FFE">
            <w:r w:rsidRPr="00D04151">
              <w:rPr>
                <w:b/>
                <w:sz w:val="23"/>
                <w:szCs w:val="23"/>
              </w:rPr>
              <w:t>Recommendation</w:t>
            </w:r>
          </w:p>
        </w:tc>
        <w:tc>
          <w:tcPr>
            <w:tcW w:w="4320" w:type="dxa"/>
            <w:shd w:val="clear" w:color="auto" w:fill="D9E2F3" w:themeFill="accent1" w:themeFillTint="33"/>
          </w:tcPr>
          <w:p w14:paraId="30EA745F" w14:textId="069536CF" w:rsidR="00017FFE" w:rsidRPr="002A5747" w:rsidRDefault="00017FFE" w:rsidP="00017FFE">
            <w:pPr>
              <w:rPr>
                <w:sz w:val="22"/>
              </w:rPr>
            </w:pPr>
            <w:r w:rsidRPr="00D04151">
              <w:rPr>
                <w:b/>
                <w:w w:val="90"/>
                <w:sz w:val="23"/>
                <w:szCs w:val="23"/>
              </w:rPr>
              <w:t>Risk Factors</w:t>
            </w:r>
          </w:p>
        </w:tc>
        <w:tc>
          <w:tcPr>
            <w:tcW w:w="4504" w:type="dxa"/>
            <w:shd w:val="clear" w:color="auto" w:fill="D9E2F3" w:themeFill="accent1" w:themeFillTint="33"/>
          </w:tcPr>
          <w:p w14:paraId="2D7F2320" w14:textId="2564581A" w:rsidR="00017FFE" w:rsidRPr="002A5747" w:rsidRDefault="00017FFE" w:rsidP="00017FFE">
            <w:pPr>
              <w:rPr>
                <w:sz w:val="22"/>
              </w:rPr>
            </w:pPr>
            <w:r w:rsidRPr="00D04151">
              <w:rPr>
                <w:b/>
                <w:w w:val="95"/>
                <w:sz w:val="23"/>
                <w:szCs w:val="23"/>
              </w:rPr>
              <w:t>USPSTF Recommended Screening Tests</w:t>
            </w:r>
          </w:p>
        </w:tc>
      </w:tr>
      <w:tr w:rsidR="00230FC4" w:rsidRPr="009E4E51" w14:paraId="29815492" w14:textId="77777777" w:rsidTr="00230FC4">
        <w:trPr>
          <w:trHeight w:val="314"/>
        </w:trPr>
        <w:tc>
          <w:tcPr>
            <w:tcW w:w="2011" w:type="dxa"/>
            <w:shd w:val="clear" w:color="auto" w:fill="auto"/>
          </w:tcPr>
          <w:p w14:paraId="1CD75880" w14:textId="77777777" w:rsidR="009B2110" w:rsidRDefault="009B2110" w:rsidP="00017FFE">
            <w:pPr>
              <w:rPr>
                <w:b/>
                <w:sz w:val="32"/>
                <w:szCs w:val="32"/>
              </w:rPr>
            </w:pPr>
          </w:p>
          <w:p w14:paraId="7C108848" w14:textId="77777777" w:rsidR="009B2110" w:rsidRDefault="009B2110" w:rsidP="00017FFE">
            <w:pPr>
              <w:rPr>
                <w:b/>
                <w:sz w:val="32"/>
                <w:szCs w:val="32"/>
              </w:rPr>
            </w:pPr>
          </w:p>
          <w:p w14:paraId="251338BC" w14:textId="0C6AE644" w:rsidR="00230FC4" w:rsidRPr="00D04151" w:rsidRDefault="009B2110" w:rsidP="009B2110">
            <w:pPr>
              <w:jc w:val="center"/>
              <w:rPr>
                <w:b/>
                <w:sz w:val="23"/>
                <w:szCs w:val="23"/>
              </w:rPr>
            </w:pPr>
            <w:r w:rsidRPr="00B07454">
              <w:rPr>
                <w:b/>
                <w:sz w:val="32"/>
                <w:szCs w:val="32"/>
              </w:rPr>
              <w:t>Mental Health</w:t>
            </w:r>
          </w:p>
        </w:tc>
        <w:tc>
          <w:tcPr>
            <w:tcW w:w="3555" w:type="dxa"/>
            <w:shd w:val="clear" w:color="auto" w:fill="auto"/>
          </w:tcPr>
          <w:p w14:paraId="317BFA9F" w14:textId="075FA16E" w:rsidR="009B2110" w:rsidRPr="005B5860" w:rsidRDefault="009B2110" w:rsidP="009B2110">
            <w:r w:rsidRPr="005B5860">
              <w:t>Depression</w:t>
            </w:r>
            <w:r>
              <w:t xml:space="preserve"> (continued)</w:t>
            </w:r>
          </w:p>
          <w:p w14:paraId="7C4A61B3" w14:textId="77777777" w:rsidR="009B2110" w:rsidRPr="003A5F22" w:rsidRDefault="009B2110" w:rsidP="009B2110">
            <w:pPr>
              <w:rPr>
                <w:sz w:val="22"/>
              </w:rPr>
            </w:pPr>
          </w:p>
          <w:p w14:paraId="4C931C38" w14:textId="77777777" w:rsidR="009B2110" w:rsidRDefault="009B2110" w:rsidP="009B2110">
            <w:pPr>
              <w:rPr>
                <w:sz w:val="22"/>
              </w:rPr>
            </w:pPr>
            <w:r w:rsidRPr="003A5F22">
              <w:rPr>
                <w:sz w:val="22"/>
              </w:rPr>
              <w:t xml:space="preserve">Source: </w:t>
            </w:r>
          </w:p>
          <w:p w14:paraId="42AE647D" w14:textId="77777777" w:rsidR="009B2110" w:rsidRDefault="009B2110" w:rsidP="009B2110">
            <w:r w:rsidRPr="003A5F22">
              <w:rPr>
                <w:sz w:val="22"/>
              </w:rPr>
              <w:t>(2016, January).</w:t>
            </w:r>
            <w:r>
              <w:rPr>
                <w:sz w:val="22"/>
              </w:rPr>
              <w:t xml:space="preserve"> </w:t>
            </w:r>
            <w:r>
              <w:rPr>
                <w:i/>
                <w:sz w:val="22"/>
              </w:rPr>
              <w:t>Depression in Adults: Screening</w:t>
            </w:r>
            <w:r>
              <w:rPr>
                <w:sz w:val="22"/>
              </w:rPr>
              <w:t>. Retrieved from</w:t>
            </w:r>
            <w:r w:rsidRPr="003A5F22">
              <w:rPr>
                <w:sz w:val="22"/>
              </w:rPr>
              <w:t xml:space="preserve"> </w:t>
            </w:r>
          </w:p>
          <w:p w14:paraId="3751E893" w14:textId="77777777" w:rsidR="009B2110" w:rsidRDefault="009B2110" w:rsidP="009B2110">
            <w:pPr>
              <w:rPr>
                <w:sz w:val="22"/>
              </w:rPr>
            </w:pPr>
            <w:hyperlink r:id="rId17" w:history="1">
              <w:r w:rsidRPr="00465BF8">
                <w:rPr>
                  <w:rStyle w:val="Hyperlink"/>
                  <w:sz w:val="22"/>
                </w:rPr>
                <w:t>https://www.uspreventiveservicestaskforce.org/uspstf/recommendation/depression-in-adults-screening</w:t>
              </w:r>
            </w:hyperlink>
          </w:p>
          <w:p w14:paraId="6D743898" w14:textId="77777777" w:rsidR="00230FC4" w:rsidRPr="00D04151" w:rsidRDefault="00230FC4" w:rsidP="00017FFE">
            <w:pPr>
              <w:rPr>
                <w:b/>
                <w:sz w:val="23"/>
                <w:szCs w:val="23"/>
              </w:rPr>
            </w:pPr>
          </w:p>
        </w:tc>
        <w:tc>
          <w:tcPr>
            <w:tcW w:w="4320" w:type="dxa"/>
            <w:shd w:val="clear" w:color="auto" w:fill="auto"/>
          </w:tcPr>
          <w:p w14:paraId="24138488" w14:textId="77777777" w:rsidR="00230FC4" w:rsidRDefault="00230FC4" w:rsidP="00E002D3">
            <w:pPr>
              <w:ind w:left="986"/>
              <w:rPr>
                <w:sz w:val="22"/>
              </w:rPr>
            </w:pPr>
            <w:r w:rsidRPr="00B07454">
              <w:rPr>
                <w:sz w:val="22"/>
              </w:rPr>
              <w:t>mental health disorders (including substance misuse), or a family history of psychiatric disorders.</w:t>
            </w:r>
          </w:p>
          <w:p w14:paraId="1BD012ED" w14:textId="77777777" w:rsidR="00230FC4" w:rsidRDefault="00230FC4" w:rsidP="00230FC4">
            <w:pPr>
              <w:pStyle w:val="TableParagraph"/>
              <w:numPr>
                <w:ilvl w:val="0"/>
                <w:numId w:val="8"/>
              </w:numPr>
              <w:spacing w:line="255" w:lineRule="auto"/>
              <w:ind w:right="182"/>
              <w:rPr>
                <w:rFonts w:eastAsia="Times New Roman"/>
              </w:rPr>
            </w:pPr>
            <w:r w:rsidRPr="00B07454">
              <w:t>Among older adults, risk factors for</w:t>
            </w:r>
            <w:r>
              <w:t xml:space="preserve"> </w:t>
            </w:r>
            <w:r>
              <w:rPr>
                <w:spacing w:val="-1"/>
                <w:w w:val="105"/>
              </w:rPr>
              <w:t>depression</w:t>
            </w:r>
            <w:r>
              <w:rPr>
                <w:spacing w:val="-28"/>
                <w:w w:val="105"/>
              </w:rPr>
              <w:t xml:space="preserve"> </w:t>
            </w:r>
            <w:r>
              <w:rPr>
                <w:spacing w:val="-2"/>
                <w:w w:val="105"/>
              </w:rPr>
              <w:t>incl</w:t>
            </w:r>
            <w:r>
              <w:rPr>
                <w:spacing w:val="-1"/>
                <w:w w:val="105"/>
              </w:rPr>
              <w:t>ude</w:t>
            </w:r>
            <w:r>
              <w:rPr>
                <w:spacing w:val="-24"/>
                <w:w w:val="105"/>
              </w:rPr>
              <w:t xml:space="preserve"> </w:t>
            </w:r>
            <w:r>
              <w:rPr>
                <w:spacing w:val="-1"/>
                <w:w w:val="105"/>
              </w:rPr>
              <w:t>d</w:t>
            </w:r>
            <w:r>
              <w:rPr>
                <w:spacing w:val="-2"/>
                <w:w w:val="105"/>
              </w:rPr>
              <w:t>isability</w:t>
            </w:r>
            <w:r>
              <w:rPr>
                <w:spacing w:val="-24"/>
                <w:w w:val="105"/>
              </w:rPr>
              <w:t xml:space="preserve"> </w:t>
            </w:r>
            <w:r>
              <w:rPr>
                <w:w w:val="105"/>
              </w:rPr>
              <w:t>and</w:t>
            </w:r>
            <w:r>
              <w:rPr>
                <w:spacing w:val="-26"/>
                <w:w w:val="105"/>
              </w:rPr>
              <w:t xml:space="preserve"> </w:t>
            </w:r>
            <w:r>
              <w:rPr>
                <w:spacing w:val="-1"/>
                <w:w w:val="105"/>
              </w:rPr>
              <w:t>poor</w:t>
            </w:r>
            <w:r>
              <w:rPr>
                <w:spacing w:val="-24"/>
                <w:w w:val="105"/>
              </w:rPr>
              <w:t xml:space="preserve"> </w:t>
            </w:r>
            <w:r>
              <w:rPr>
                <w:spacing w:val="-1"/>
                <w:w w:val="105"/>
              </w:rPr>
              <w:t>health</w:t>
            </w:r>
            <w:r>
              <w:rPr>
                <w:spacing w:val="39"/>
                <w:w w:val="104"/>
              </w:rPr>
              <w:t xml:space="preserve"> </w:t>
            </w:r>
            <w:r>
              <w:rPr>
                <w:spacing w:val="-1"/>
                <w:w w:val="105"/>
              </w:rPr>
              <w:t>statu</w:t>
            </w:r>
            <w:r>
              <w:rPr>
                <w:spacing w:val="-2"/>
                <w:w w:val="105"/>
              </w:rPr>
              <w:t>s</w:t>
            </w:r>
            <w:r>
              <w:rPr>
                <w:spacing w:val="-21"/>
                <w:w w:val="105"/>
              </w:rPr>
              <w:t xml:space="preserve"> </w:t>
            </w:r>
            <w:r>
              <w:rPr>
                <w:spacing w:val="-1"/>
                <w:w w:val="105"/>
              </w:rPr>
              <w:t>related</w:t>
            </w:r>
            <w:r>
              <w:rPr>
                <w:spacing w:val="-22"/>
                <w:w w:val="105"/>
              </w:rPr>
              <w:t xml:space="preserve"> </w:t>
            </w:r>
            <w:r>
              <w:rPr>
                <w:w w:val="105"/>
              </w:rPr>
              <w:t>to</w:t>
            </w:r>
            <w:r>
              <w:rPr>
                <w:spacing w:val="-20"/>
                <w:w w:val="105"/>
              </w:rPr>
              <w:t xml:space="preserve"> </w:t>
            </w:r>
            <w:r>
              <w:rPr>
                <w:spacing w:val="-1"/>
                <w:w w:val="105"/>
              </w:rPr>
              <w:t>m</w:t>
            </w:r>
            <w:r>
              <w:rPr>
                <w:spacing w:val="-2"/>
                <w:w w:val="105"/>
              </w:rPr>
              <w:t>edical</w:t>
            </w:r>
            <w:r>
              <w:rPr>
                <w:spacing w:val="-21"/>
                <w:w w:val="105"/>
              </w:rPr>
              <w:t xml:space="preserve"> </w:t>
            </w:r>
            <w:r>
              <w:rPr>
                <w:spacing w:val="-2"/>
                <w:w w:val="105"/>
              </w:rPr>
              <w:t>ill</w:t>
            </w:r>
            <w:r>
              <w:rPr>
                <w:spacing w:val="-1"/>
                <w:w w:val="105"/>
              </w:rPr>
              <w:t>ness,</w:t>
            </w:r>
            <w:r>
              <w:rPr>
                <w:spacing w:val="-20"/>
                <w:w w:val="105"/>
              </w:rPr>
              <w:t xml:space="preserve"> </w:t>
            </w:r>
            <w:r>
              <w:rPr>
                <w:spacing w:val="-2"/>
                <w:w w:val="105"/>
              </w:rPr>
              <w:t>c</w:t>
            </w:r>
            <w:r>
              <w:rPr>
                <w:spacing w:val="-1"/>
                <w:w w:val="105"/>
              </w:rPr>
              <w:t>omp</w:t>
            </w:r>
            <w:r>
              <w:rPr>
                <w:spacing w:val="-2"/>
                <w:w w:val="105"/>
              </w:rPr>
              <w:t>li</w:t>
            </w:r>
            <w:r>
              <w:rPr>
                <w:spacing w:val="-1"/>
                <w:w w:val="105"/>
              </w:rPr>
              <w:t>cated</w:t>
            </w:r>
            <w:r>
              <w:rPr>
                <w:spacing w:val="39"/>
                <w:w w:val="105"/>
              </w:rPr>
              <w:t xml:space="preserve"> </w:t>
            </w:r>
            <w:r>
              <w:rPr>
                <w:spacing w:val="-2"/>
                <w:w w:val="105"/>
              </w:rPr>
              <w:t>grief,</w:t>
            </w:r>
            <w:r>
              <w:rPr>
                <w:spacing w:val="-35"/>
                <w:w w:val="105"/>
              </w:rPr>
              <w:t xml:space="preserve"> </w:t>
            </w:r>
            <w:r>
              <w:rPr>
                <w:w w:val="105"/>
              </w:rPr>
              <w:t>chronic</w:t>
            </w:r>
            <w:r>
              <w:rPr>
                <w:spacing w:val="-36"/>
                <w:w w:val="105"/>
              </w:rPr>
              <w:t xml:space="preserve"> </w:t>
            </w:r>
            <w:r>
              <w:rPr>
                <w:spacing w:val="-2"/>
                <w:w w:val="105"/>
              </w:rPr>
              <w:t>sle</w:t>
            </w:r>
            <w:r>
              <w:rPr>
                <w:spacing w:val="-1"/>
                <w:w w:val="105"/>
              </w:rPr>
              <w:t>ep</w:t>
            </w:r>
            <w:r>
              <w:rPr>
                <w:spacing w:val="-35"/>
                <w:w w:val="105"/>
              </w:rPr>
              <w:t xml:space="preserve"> </w:t>
            </w:r>
            <w:r>
              <w:rPr>
                <w:spacing w:val="-2"/>
                <w:w w:val="105"/>
              </w:rPr>
              <w:t>di</w:t>
            </w:r>
            <w:r>
              <w:rPr>
                <w:spacing w:val="-1"/>
                <w:w w:val="105"/>
              </w:rPr>
              <w:t>sturbance,</w:t>
            </w:r>
            <w:r>
              <w:rPr>
                <w:spacing w:val="-34"/>
                <w:w w:val="105"/>
              </w:rPr>
              <w:t xml:space="preserve"> </w:t>
            </w:r>
            <w:r>
              <w:rPr>
                <w:spacing w:val="-2"/>
                <w:w w:val="105"/>
              </w:rPr>
              <w:t>l</w:t>
            </w:r>
            <w:r>
              <w:rPr>
                <w:spacing w:val="-1"/>
                <w:w w:val="105"/>
              </w:rPr>
              <w:t>on</w:t>
            </w:r>
            <w:r>
              <w:rPr>
                <w:spacing w:val="-2"/>
                <w:w w:val="105"/>
              </w:rPr>
              <w:t>elin</w:t>
            </w:r>
            <w:r>
              <w:rPr>
                <w:spacing w:val="-1"/>
                <w:w w:val="105"/>
              </w:rPr>
              <w:t>ess,</w:t>
            </w:r>
            <w:r>
              <w:rPr>
                <w:spacing w:val="27"/>
                <w:w w:val="104"/>
              </w:rPr>
              <w:t xml:space="preserve"> </w:t>
            </w:r>
            <w:r>
              <w:rPr>
                <w:spacing w:val="-1"/>
                <w:w w:val="105"/>
              </w:rPr>
              <w:t>and</w:t>
            </w:r>
            <w:r>
              <w:rPr>
                <w:spacing w:val="-16"/>
                <w:w w:val="105"/>
              </w:rPr>
              <w:t xml:space="preserve"> </w:t>
            </w:r>
            <w:r>
              <w:rPr>
                <w:w w:val="105"/>
              </w:rPr>
              <w:t>a</w:t>
            </w:r>
            <w:r>
              <w:rPr>
                <w:spacing w:val="-14"/>
                <w:w w:val="105"/>
              </w:rPr>
              <w:t xml:space="preserve"> </w:t>
            </w:r>
            <w:r>
              <w:rPr>
                <w:spacing w:val="-1"/>
                <w:w w:val="105"/>
              </w:rPr>
              <w:t>h</w:t>
            </w:r>
            <w:r>
              <w:rPr>
                <w:spacing w:val="-2"/>
                <w:w w:val="105"/>
              </w:rPr>
              <w:t>isto</w:t>
            </w:r>
            <w:r>
              <w:rPr>
                <w:spacing w:val="-1"/>
                <w:w w:val="105"/>
              </w:rPr>
              <w:t>r</w:t>
            </w:r>
            <w:r>
              <w:rPr>
                <w:spacing w:val="-2"/>
                <w:w w:val="105"/>
              </w:rPr>
              <w:t>y</w:t>
            </w:r>
            <w:r>
              <w:rPr>
                <w:spacing w:val="-17"/>
                <w:w w:val="105"/>
              </w:rPr>
              <w:t xml:space="preserve"> </w:t>
            </w:r>
            <w:r>
              <w:rPr>
                <w:w w:val="105"/>
              </w:rPr>
              <w:t>of</w:t>
            </w:r>
            <w:r>
              <w:rPr>
                <w:spacing w:val="-15"/>
                <w:w w:val="105"/>
              </w:rPr>
              <w:t xml:space="preserve"> </w:t>
            </w:r>
            <w:r>
              <w:rPr>
                <w:spacing w:val="-1"/>
                <w:w w:val="105"/>
              </w:rPr>
              <w:t>depr</w:t>
            </w:r>
            <w:r>
              <w:rPr>
                <w:spacing w:val="-2"/>
                <w:w w:val="105"/>
              </w:rPr>
              <w:t>essio</w:t>
            </w:r>
            <w:r>
              <w:rPr>
                <w:spacing w:val="-1"/>
                <w:w w:val="105"/>
              </w:rPr>
              <w:t>n</w:t>
            </w:r>
          </w:p>
          <w:p w14:paraId="1872C672" w14:textId="77777777" w:rsidR="00230FC4" w:rsidRPr="005B5860" w:rsidRDefault="00230FC4" w:rsidP="00230FC4">
            <w:pPr>
              <w:numPr>
                <w:ilvl w:val="0"/>
                <w:numId w:val="8"/>
              </w:numPr>
              <w:rPr>
                <w:sz w:val="22"/>
              </w:rPr>
            </w:pPr>
            <w:r>
              <w:rPr>
                <w:w w:val="105"/>
                <w:sz w:val="22"/>
              </w:rPr>
              <w:t>Risk</w:t>
            </w:r>
            <w:r>
              <w:rPr>
                <w:spacing w:val="-36"/>
                <w:w w:val="105"/>
                <w:sz w:val="22"/>
              </w:rPr>
              <w:t xml:space="preserve"> </w:t>
            </w:r>
            <w:r>
              <w:rPr>
                <w:spacing w:val="-2"/>
                <w:w w:val="105"/>
                <w:sz w:val="22"/>
              </w:rPr>
              <w:t>fac</w:t>
            </w:r>
            <w:r>
              <w:rPr>
                <w:spacing w:val="-1"/>
                <w:w w:val="105"/>
                <w:sz w:val="22"/>
              </w:rPr>
              <w:t>to</w:t>
            </w:r>
            <w:r>
              <w:rPr>
                <w:spacing w:val="-2"/>
                <w:w w:val="105"/>
                <w:sz w:val="22"/>
              </w:rPr>
              <w:t>rs</w:t>
            </w:r>
            <w:r>
              <w:rPr>
                <w:spacing w:val="-38"/>
                <w:w w:val="105"/>
                <w:sz w:val="22"/>
              </w:rPr>
              <w:t xml:space="preserve"> </w:t>
            </w:r>
            <w:r>
              <w:rPr>
                <w:w w:val="105"/>
                <w:sz w:val="22"/>
              </w:rPr>
              <w:t>for</w:t>
            </w:r>
            <w:r>
              <w:rPr>
                <w:spacing w:val="-37"/>
                <w:w w:val="105"/>
                <w:sz w:val="22"/>
              </w:rPr>
              <w:t xml:space="preserve"> </w:t>
            </w:r>
            <w:r>
              <w:rPr>
                <w:spacing w:val="-1"/>
                <w:w w:val="105"/>
                <w:sz w:val="22"/>
              </w:rPr>
              <w:t>depr</w:t>
            </w:r>
            <w:r>
              <w:rPr>
                <w:spacing w:val="-2"/>
                <w:w w:val="105"/>
                <w:sz w:val="22"/>
              </w:rPr>
              <w:t>essi</w:t>
            </w:r>
            <w:r>
              <w:rPr>
                <w:spacing w:val="-1"/>
                <w:w w:val="105"/>
                <w:sz w:val="22"/>
              </w:rPr>
              <w:t>on</w:t>
            </w:r>
            <w:r>
              <w:rPr>
                <w:spacing w:val="-37"/>
                <w:w w:val="105"/>
                <w:sz w:val="22"/>
              </w:rPr>
              <w:t xml:space="preserve"> </w:t>
            </w:r>
            <w:r>
              <w:rPr>
                <w:spacing w:val="-1"/>
                <w:w w:val="105"/>
                <w:sz w:val="22"/>
              </w:rPr>
              <w:t>du</w:t>
            </w:r>
            <w:r>
              <w:rPr>
                <w:spacing w:val="-2"/>
                <w:w w:val="105"/>
                <w:sz w:val="22"/>
              </w:rPr>
              <w:t>ring</w:t>
            </w:r>
            <w:r>
              <w:rPr>
                <w:spacing w:val="-37"/>
                <w:w w:val="105"/>
                <w:sz w:val="22"/>
              </w:rPr>
              <w:t xml:space="preserve"> </w:t>
            </w:r>
            <w:r>
              <w:rPr>
                <w:spacing w:val="-1"/>
                <w:w w:val="105"/>
                <w:sz w:val="22"/>
              </w:rPr>
              <w:t>pregnan</w:t>
            </w:r>
            <w:r>
              <w:rPr>
                <w:spacing w:val="-2"/>
                <w:w w:val="105"/>
                <w:sz w:val="22"/>
              </w:rPr>
              <w:t>cy</w:t>
            </w:r>
            <w:r>
              <w:rPr>
                <w:spacing w:val="27"/>
                <w:w w:val="93"/>
                <w:sz w:val="22"/>
              </w:rPr>
              <w:t xml:space="preserve"> </w:t>
            </w:r>
            <w:r>
              <w:rPr>
                <w:spacing w:val="-1"/>
                <w:w w:val="105"/>
                <w:sz w:val="22"/>
              </w:rPr>
              <w:t>and</w:t>
            </w:r>
            <w:r>
              <w:rPr>
                <w:spacing w:val="-12"/>
                <w:w w:val="105"/>
                <w:sz w:val="22"/>
              </w:rPr>
              <w:t xml:space="preserve"> </w:t>
            </w:r>
            <w:r>
              <w:rPr>
                <w:spacing w:val="-2"/>
                <w:w w:val="105"/>
                <w:sz w:val="22"/>
              </w:rPr>
              <w:t>postpartu</w:t>
            </w:r>
            <w:r>
              <w:rPr>
                <w:spacing w:val="-3"/>
                <w:w w:val="105"/>
                <w:sz w:val="22"/>
              </w:rPr>
              <w:t>m</w:t>
            </w:r>
            <w:r>
              <w:rPr>
                <w:spacing w:val="-11"/>
                <w:w w:val="105"/>
                <w:sz w:val="22"/>
              </w:rPr>
              <w:t xml:space="preserve"> </w:t>
            </w:r>
            <w:r>
              <w:rPr>
                <w:spacing w:val="-2"/>
                <w:w w:val="105"/>
                <w:sz w:val="22"/>
              </w:rPr>
              <w:t>incl</w:t>
            </w:r>
            <w:r>
              <w:rPr>
                <w:spacing w:val="-1"/>
                <w:w w:val="105"/>
                <w:sz w:val="22"/>
              </w:rPr>
              <w:t>ude</w:t>
            </w:r>
            <w:r>
              <w:rPr>
                <w:spacing w:val="-11"/>
                <w:w w:val="105"/>
                <w:sz w:val="22"/>
              </w:rPr>
              <w:t xml:space="preserve"> </w:t>
            </w:r>
            <w:r>
              <w:rPr>
                <w:spacing w:val="-2"/>
                <w:w w:val="105"/>
                <w:sz w:val="22"/>
              </w:rPr>
              <w:t>poor</w:t>
            </w:r>
            <w:r>
              <w:rPr>
                <w:spacing w:val="-11"/>
                <w:w w:val="105"/>
                <w:sz w:val="22"/>
              </w:rPr>
              <w:t xml:space="preserve"> </w:t>
            </w:r>
            <w:r>
              <w:rPr>
                <w:spacing w:val="-2"/>
                <w:w w:val="105"/>
                <w:sz w:val="22"/>
              </w:rPr>
              <w:t>self-</w:t>
            </w:r>
            <w:r>
              <w:rPr>
                <w:spacing w:val="-1"/>
                <w:w w:val="105"/>
                <w:sz w:val="22"/>
              </w:rPr>
              <w:t>esteem</w:t>
            </w:r>
            <w:r>
              <w:rPr>
                <w:spacing w:val="-2"/>
                <w:w w:val="105"/>
                <w:sz w:val="22"/>
              </w:rPr>
              <w:t>,</w:t>
            </w:r>
            <w:r>
              <w:rPr>
                <w:spacing w:val="45"/>
                <w:sz w:val="22"/>
              </w:rPr>
              <w:t xml:space="preserve"> </w:t>
            </w:r>
            <w:r>
              <w:rPr>
                <w:spacing w:val="-2"/>
                <w:w w:val="105"/>
                <w:sz w:val="22"/>
              </w:rPr>
              <w:t>child-</w:t>
            </w:r>
            <w:r>
              <w:rPr>
                <w:spacing w:val="-1"/>
                <w:w w:val="105"/>
                <w:sz w:val="22"/>
              </w:rPr>
              <w:t>care</w:t>
            </w:r>
            <w:r>
              <w:rPr>
                <w:spacing w:val="-27"/>
                <w:w w:val="105"/>
                <w:sz w:val="22"/>
              </w:rPr>
              <w:t xml:space="preserve"> </w:t>
            </w:r>
            <w:r>
              <w:rPr>
                <w:spacing w:val="-1"/>
                <w:w w:val="105"/>
                <w:sz w:val="22"/>
              </w:rPr>
              <w:t>stress,</w:t>
            </w:r>
            <w:r>
              <w:rPr>
                <w:spacing w:val="-27"/>
                <w:w w:val="105"/>
                <w:sz w:val="22"/>
              </w:rPr>
              <w:t xml:space="preserve"> </w:t>
            </w:r>
            <w:r>
              <w:rPr>
                <w:spacing w:val="-1"/>
                <w:w w:val="105"/>
                <w:sz w:val="22"/>
              </w:rPr>
              <w:t>prenatal</w:t>
            </w:r>
            <w:r>
              <w:rPr>
                <w:spacing w:val="-29"/>
                <w:w w:val="105"/>
                <w:sz w:val="22"/>
              </w:rPr>
              <w:t xml:space="preserve"> </w:t>
            </w:r>
            <w:r>
              <w:rPr>
                <w:spacing w:val="-1"/>
                <w:w w:val="105"/>
                <w:sz w:val="22"/>
              </w:rPr>
              <w:t>an</w:t>
            </w:r>
            <w:r>
              <w:rPr>
                <w:spacing w:val="-2"/>
                <w:w w:val="105"/>
                <w:sz w:val="22"/>
              </w:rPr>
              <w:t>xiety,</w:t>
            </w:r>
            <w:r>
              <w:rPr>
                <w:spacing w:val="-28"/>
                <w:w w:val="105"/>
                <w:sz w:val="22"/>
              </w:rPr>
              <w:t xml:space="preserve"> </w:t>
            </w:r>
            <w:r>
              <w:rPr>
                <w:w w:val="105"/>
                <w:sz w:val="22"/>
              </w:rPr>
              <w:t>life</w:t>
            </w:r>
            <w:r>
              <w:rPr>
                <w:spacing w:val="-29"/>
                <w:w w:val="105"/>
                <w:sz w:val="22"/>
              </w:rPr>
              <w:t xml:space="preserve"> </w:t>
            </w:r>
            <w:r>
              <w:rPr>
                <w:spacing w:val="-2"/>
                <w:w w:val="105"/>
                <w:sz w:val="22"/>
              </w:rPr>
              <w:t>stre</w:t>
            </w:r>
            <w:r>
              <w:rPr>
                <w:spacing w:val="-3"/>
                <w:w w:val="105"/>
                <w:sz w:val="22"/>
              </w:rPr>
              <w:t>ss,</w:t>
            </w:r>
            <w:r>
              <w:rPr>
                <w:spacing w:val="44"/>
                <w:sz w:val="22"/>
              </w:rPr>
              <w:t xml:space="preserve"> </w:t>
            </w:r>
            <w:r>
              <w:rPr>
                <w:spacing w:val="-1"/>
                <w:w w:val="105"/>
                <w:sz w:val="22"/>
              </w:rPr>
              <w:t>decreased</w:t>
            </w:r>
            <w:r>
              <w:rPr>
                <w:spacing w:val="-13"/>
                <w:w w:val="105"/>
                <w:sz w:val="22"/>
              </w:rPr>
              <w:t xml:space="preserve"> </w:t>
            </w:r>
            <w:r>
              <w:rPr>
                <w:spacing w:val="-1"/>
                <w:w w:val="105"/>
                <w:sz w:val="22"/>
              </w:rPr>
              <w:t>so</w:t>
            </w:r>
            <w:r>
              <w:rPr>
                <w:spacing w:val="-2"/>
                <w:w w:val="105"/>
                <w:sz w:val="22"/>
              </w:rPr>
              <w:t>cial</w:t>
            </w:r>
            <w:r>
              <w:rPr>
                <w:spacing w:val="-12"/>
                <w:w w:val="105"/>
                <w:sz w:val="22"/>
              </w:rPr>
              <w:t xml:space="preserve"> </w:t>
            </w:r>
            <w:r>
              <w:rPr>
                <w:spacing w:val="-1"/>
                <w:w w:val="105"/>
                <w:sz w:val="22"/>
              </w:rPr>
              <w:t>support,</w:t>
            </w:r>
            <w:r>
              <w:rPr>
                <w:spacing w:val="-11"/>
                <w:w w:val="105"/>
                <w:sz w:val="22"/>
              </w:rPr>
              <w:t xml:space="preserve"> </w:t>
            </w:r>
            <w:r>
              <w:rPr>
                <w:spacing w:val="-2"/>
                <w:w w:val="105"/>
                <w:sz w:val="22"/>
              </w:rPr>
              <w:t>sing</w:t>
            </w:r>
            <w:r>
              <w:rPr>
                <w:spacing w:val="-1"/>
                <w:w w:val="105"/>
                <w:sz w:val="22"/>
              </w:rPr>
              <w:t>le/unpartnered</w:t>
            </w:r>
            <w:r>
              <w:rPr>
                <w:spacing w:val="39"/>
                <w:w w:val="109"/>
                <w:sz w:val="22"/>
              </w:rPr>
              <w:t xml:space="preserve"> </w:t>
            </w:r>
            <w:r>
              <w:rPr>
                <w:spacing w:val="-1"/>
                <w:w w:val="105"/>
                <w:sz w:val="22"/>
              </w:rPr>
              <w:t>relation</w:t>
            </w:r>
            <w:r>
              <w:rPr>
                <w:spacing w:val="-2"/>
                <w:w w:val="105"/>
                <w:sz w:val="22"/>
              </w:rPr>
              <w:t>shi</w:t>
            </w:r>
            <w:r>
              <w:rPr>
                <w:spacing w:val="-1"/>
                <w:w w:val="105"/>
                <w:sz w:val="22"/>
              </w:rPr>
              <w:t>p</w:t>
            </w:r>
            <w:r>
              <w:rPr>
                <w:spacing w:val="-21"/>
                <w:w w:val="105"/>
                <w:sz w:val="22"/>
              </w:rPr>
              <w:t xml:space="preserve"> </w:t>
            </w:r>
            <w:r>
              <w:rPr>
                <w:spacing w:val="-2"/>
                <w:w w:val="105"/>
                <w:sz w:val="22"/>
              </w:rPr>
              <w:t>s</w:t>
            </w:r>
            <w:r>
              <w:rPr>
                <w:spacing w:val="-1"/>
                <w:w w:val="105"/>
                <w:sz w:val="22"/>
              </w:rPr>
              <w:t>tatu</w:t>
            </w:r>
            <w:r>
              <w:rPr>
                <w:spacing w:val="-2"/>
                <w:w w:val="105"/>
                <w:sz w:val="22"/>
              </w:rPr>
              <w:t>s,</w:t>
            </w:r>
            <w:r>
              <w:rPr>
                <w:spacing w:val="-20"/>
                <w:w w:val="105"/>
                <w:sz w:val="22"/>
              </w:rPr>
              <w:t xml:space="preserve"> </w:t>
            </w:r>
            <w:r>
              <w:rPr>
                <w:spacing w:val="-2"/>
                <w:w w:val="105"/>
                <w:sz w:val="22"/>
              </w:rPr>
              <w:t>his</w:t>
            </w:r>
            <w:r>
              <w:rPr>
                <w:spacing w:val="-1"/>
                <w:w w:val="105"/>
                <w:sz w:val="22"/>
              </w:rPr>
              <w:t>tor</w:t>
            </w:r>
            <w:r>
              <w:rPr>
                <w:spacing w:val="-2"/>
                <w:w w:val="105"/>
                <w:sz w:val="22"/>
              </w:rPr>
              <w:t>y</w:t>
            </w:r>
            <w:r>
              <w:rPr>
                <w:spacing w:val="-21"/>
                <w:w w:val="105"/>
                <w:sz w:val="22"/>
              </w:rPr>
              <w:t xml:space="preserve"> </w:t>
            </w:r>
            <w:r>
              <w:rPr>
                <w:w w:val="105"/>
                <w:sz w:val="22"/>
              </w:rPr>
              <w:t>of</w:t>
            </w:r>
            <w:r>
              <w:rPr>
                <w:spacing w:val="-20"/>
                <w:w w:val="105"/>
                <w:sz w:val="22"/>
              </w:rPr>
              <w:t xml:space="preserve"> </w:t>
            </w:r>
            <w:r>
              <w:rPr>
                <w:spacing w:val="-1"/>
                <w:w w:val="105"/>
                <w:sz w:val="22"/>
              </w:rPr>
              <w:t>depre</w:t>
            </w:r>
            <w:r>
              <w:rPr>
                <w:spacing w:val="-2"/>
                <w:w w:val="105"/>
                <w:sz w:val="22"/>
              </w:rPr>
              <w:t>ssio</w:t>
            </w:r>
            <w:r>
              <w:rPr>
                <w:spacing w:val="-1"/>
                <w:w w:val="105"/>
                <w:sz w:val="22"/>
              </w:rPr>
              <w:t>n</w:t>
            </w:r>
            <w:r>
              <w:rPr>
                <w:spacing w:val="-2"/>
                <w:w w:val="105"/>
                <w:sz w:val="22"/>
              </w:rPr>
              <w:t>,</w:t>
            </w:r>
            <w:r>
              <w:rPr>
                <w:spacing w:val="25"/>
                <w:sz w:val="22"/>
              </w:rPr>
              <w:t xml:space="preserve"> </w:t>
            </w:r>
            <w:r>
              <w:rPr>
                <w:spacing w:val="-1"/>
                <w:w w:val="105"/>
                <w:sz w:val="22"/>
              </w:rPr>
              <w:t>d</w:t>
            </w:r>
            <w:r>
              <w:rPr>
                <w:spacing w:val="-2"/>
                <w:w w:val="105"/>
                <w:sz w:val="22"/>
              </w:rPr>
              <w:t>ifficult</w:t>
            </w:r>
            <w:r>
              <w:rPr>
                <w:spacing w:val="-28"/>
                <w:w w:val="105"/>
                <w:sz w:val="22"/>
              </w:rPr>
              <w:t xml:space="preserve"> </w:t>
            </w:r>
            <w:r>
              <w:rPr>
                <w:spacing w:val="-2"/>
                <w:w w:val="105"/>
                <w:sz w:val="22"/>
              </w:rPr>
              <w:t>inf</w:t>
            </w:r>
            <w:r>
              <w:rPr>
                <w:spacing w:val="-1"/>
                <w:w w:val="105"/>
                <w:sz w:val="22"/>
              </w:rPr>
              <w:t>ant</w:t>
            </w:r>
            <w:r>
              <w:rPr>
                <w:spacing w:val="-26"/>
                <w:w w:val="105"/>
                <w:sz w:val="22"/>
              </w:rPr>
              <w:t xml:space="preserve"> </w:t>
            </w:r>
            <w:r>
              <w:rPr>
                <w:spacing w:val="-1"/>
                <w:w w:val="105"/>
                <w:sz w:val="22"/>
              </w:rPr>
              <w:t>temperament,</w:t>
            </w:r>
            <w:r>
              <w:rPr>
                <w:spacing w:val="-27"/>
                <w:w w:val="105"/>
                <w:sz w:val="22"/>
              </w:rPr>
              <w:t xml:space="preserve"> </w:t>
            </w:r>
            <w:r>
              <w:rPr>
                <w:spacing w:val="-1"/>
                <w:w w:val="105"/>
                <w:sz w:val="22"/>
              </w:rPr>
              <w:t>p</w:t>
            </w:r>
            <w:r>
              <w:rPr>
                <w:spacing w:val="-2"/>
                <w:w w:val="105"/>
                <w:sz w:val="22"/>
              </w:rPr>
              <w:t>revi</w:t>
            </w:r>
            <w:r>
              <w:rPr>
                <w:spacing w:val="-1"/>
                <w:w w:val="105"/>
                <w:sz w:val="22"/>
              </w:rPr>
              <w:t>ou</w:t>
            </w:r>
            <w:r>
              <w:rPr>
                <w:spacing w:val="-2"/>
                <w:w w:val="105"/>
                <w:sz w:val="22"/>
              </w:rPr>
              <w:t>s</w:t>
            </w:r>
            <w:r>
              <w:rPr>
                <w:spacing w:val="29"/>
                <w:sz w:val="22"/>
              </w:rPr>
              <w:t xml:space="preserve"> </w:t>
            </w:r>
            <w:r>
              <w:rPr>
                <w:spacing w:val="-1"/>
                <w:w w:val="105"/>
                <w:sz w:val="22"/>
              </w:rPr>
              <w:t>postpartum</w:t>
            </w:r>
            <w:r>
              <w:rPr>
                <w:spacing w:val="-27"/>
                <w:w w:val="105"/>
                <w:sz w:val="22"/>
              </w:rPr>
              <w:t xml:space="preserve"> </w:t>
            </w:r>
            <w:r>
              <w:rPr>
                <w:spacing w:val="-1"/>
                <w:w w:val="105"/>
                <w:sz w:val="22"/>
              </w:rPr>
              <w:t>depr</w:t>
            </w:r>
            <w:r>
              <w:rPr>
                <w:spacing w:val="-2"/>
                <w:w w:val="105"/>
                <w:sz w:val="22"/>
              </w:rPr>
              <w:t>essio</w:t>
            </w:r>
            <w:r>
              <w:rPr>
                <w:spacing w:val="-1"/>
                <w:w w:val="105"/>
                <w:sz w:val="22"/>
              </w:rPr>
              <w:t>n</w:t>
            </w:r>
            <w:r>
              <w:rPr>
                <w:spacing w:val="-2"/>
                <w:w w:val="105"/>
                <w:sz w:val="22"/>
              </w:rPr>
              <w:t>,</w:t>
            </w:r>
            <w:r>
              <w:rPr>
                <w:spacing w:val="-28"/>
                <w:w w:val="105"/>
                <w:sz w:val="22"/>
              </w:rPr>
              <w:t xml:space="preserve"> </w:t>
            </w:r>
            <w:r>
              <w:rPr>
                <w:spacing w:val="-2"/>
                <w:w w:val="105"/>
                <w:sz w:val="22"/>
              </w:rPr>
              <w:t>lo</w:t>
            </w:r>
            <w:r>
              <w:rPr>
                <w:spacing w:val="-1"/>
                <w:w w:val="105"/>
                <w:sz w:val="22"/>
              </w:rPr>
              <w:t>wer</w:t>
            </w:r>
            <w:r>
              <w:rPr>
                <w:spacing w:val="-26"/>
                <w:w w:val="105"/>
                <w:sz w:val="22"/>
              </w:rPr>
              <w:t xml:space="preserve"> </w:t>
            </w:r>
            <w:r>
              <w:rPr>
                <w:spacing w:val="-2"/>
                <w:w w:val="105"/>
                <w:sz w:val="22"/>
              </w:rPr>
              <w:t>s</w:t>
            </w:r>
            <w:r>
              <w:rPr>
                <w:spacing w:val="-1"/>
                <w:w w:val="105"/>
                <w:sz w:val="22"/>
              </w:rPr>
              <w:t>o</w:t>
            </w:r>
            <w:r>
              <w:rPr>
                <w:spacing w:val="-2"/>
                <w:w w:val="105"/>
                <w:sz w:val="22"/>
              </w:rPr>
              <w:t>ci</w:t>
            </w:r>
            <w:r>
              <w:rPr>
                <w:spacing w:val="-1"/>
                <w:w w:val="105"/>
                <w:sz w:val="22"/>
              </w:rPr>
              <w:t>oeconom</w:t>
            </w:r>
            <w:r>
              <w:rPr>
                <w:spacing w:val="-2"/>
                <w:w w:val="105"/>
                <w:sz w:val="22"/>
              </w:rPr>
              <w:t>ic</w:t>
            </w:r>
            <w:r>
              <w:rPr>
                <w:spacing w:val="21"/>
                <w:w w:val="95"/>
                <w:sz w:val="22"/>
              </w:rPr>
              <w:t xml:space="preserve"> </w:t>
            </w:r>
            <w:r>
              <w:rPr>
                <w:spacing w:val="-1"/>
                <w:w w:val="105"/>
                <w:sz w:val="22"/>
              </w:rPr>
              <w:t>statu</w:t>
            </w:r>
            <w:r>
              <w:rPr>
                <w:spacing w:val="-2"/>
                <w:w w:val="105"/>
                <w:sz w:val="22"/>
              </w:rPr>
              <w:t>s,</w:t>
            </w:r>
            <w:r>
              <w:rPr>
                <w:spacing w:val="-8"/>
                <w:w w:val="105"/>
                <w:sz w:val="22"/>
              </w:rPr>
              <w:t xml:space="preserve"> </w:t>
            </w:r>
            <w:r>
              <w:rPr>
                <w:w w:val="105"/>
                <w:sz w:val="22"/>
              </w:rPr>
              <w:t>and</w:t>
            </w:r>
            <w:r>
              <w:rPr>
                <w:spacing w:val="-10"/>
                <w:w w:val="105"/>
                <w:sz w:val="22"/>
              </w:rPr>
              <w:t xml:space="preserve"> </w:t>
            </w:r>
            <w:r>
              <w:rPr>
                <w:spacing w:val="-1"/>
                <w:w w:val="105"/>
                <w:sz w:val="22"/>
              </w:rPr>
              <w:t>un</w:t>
            </w:r>
            <w:r>
              <w:rPr>
                <w:spacing w:val="-2"/>
                <w:w w:val="105"/>
                <w:sz w:val="22"/>
              </w:rPr>
              <w:t>in</w:t>
            </w:r>
            <w:r>
              <w:rPr>
                <w:spacing w:val="-1"/>
                <w:w w:val="105"/>
                <w:sz w:val="22"/>
              </w:rPr>
              <w:t>tended</w:t>
            </w:r>
            <w:r>
              <w:rPr>
                <w:spacing w:val="-11"/>
                <w:w w:val="105"/>
                <w:sz w:val="22"/>
              </w:rPr>
              <w:t xml:space="preserve"> </w:t>
            </w:r>
            <w:r>
              <w:rPr>
                <w:spacing w:val="-1"/>
                <w:w w:val="105"/>
                <w:sz w:val="22"/>
              </w:rPr>
              <w:t>pre</w:t>
            </w:r>
            <w:r>
              <w:rPr>
                <w:spacing w:val="-2"/>
                <w:w w:val="105"/>
                <w:sz w:val="22"/>
              </w:rPr>
              <w:t>g</w:t>
            </w:r>
            <w:r>
              <w:rPr>
                <w:spacing w:val="-1"/>
                <w:w w:val="105"/>
                <w:sz w:val="22"/>
              </w:rPr>
              <w:t>nan</w:t>
            </w:r>
            <w:r>
              <w:rPr>
                <w:spacing w:val="-2"/>
                <w:w w:val="105"/>
                <w:sz w:val="22"/>
              </w:rPr>
              <w:t>cy.</w:t>
            </w:r>
          </w:p>
          <w:p w14:paraId="592E2F7B" w14:textId="77777777" w:rsidR="00230FC4" w:rsidRDefault="00230FC4" w:rsidP="00017FFE">
            <w:pPr>
              <w:rPr>
                <w:b/>
                <w:w w:val="90"/>
                <w:sz w:val="23"/>
                <w:szCs w:val="23"/>
              </w:rPr>
            </w:pPr>
          </w:p>
          <w:p w14:paraId="4CC18BB5" w14:textId="77777777" w:rsidR="00230FC4" w:rsidRDefault="00230FC4" w:rsidP="00017FFE">
            <w:pPr>
              <w:rPr>
                <w:b/>
                <w:w w:val="90"/>
                <w:sz w:val="23"/>
                <w:szCs w:val="23"/>
              </w:rPr>
            </w:pPr>
          </w:p>
          <w:p w14:paraId="467E9682" w14:textId="77777777" w:rsidR="00230FC4" w:rsidRDefault="00230FC4" w:rsidP="00017FFE">
            <w:pPr>
              <w:rPr>
                <w:b/>
                <w:w w:val="90"/>
                <w:sz w:val="23"/>
                <w:szCs w:val="23"/>
              </w:rPr>
            </w:pPr>
          </w:p>
          <w:p w14:paraId="7AFB3FEE" w14:textId="77777777" w:rsidR="00230FC4" w:rsidRDefault="00230FC4" w:rsidP="00017FFE">
            <w:pPr>
              <w:rPr>
                <w:b/>
                <w:w w:val="90"/>
                <w:sz w:val="23"/>
                <w:szCs w:val="23"/>
              </w:rPr>
            </w:pPr>
          </w:p>
          <w:p w14:paraId="424D9640" w14:textId="77777777" w:rsidR="00230FC4" w:rsidRDefault="00230FC4" w:rsidP="00017FFE">
            <w:pPr>
              <w:rPr>
                <w:b/>
                <w:w w:val="90"/>
                <w:sz w:val="23"/>
                <w:szCs w:val="23"/>
              </w:rPr>
            </w:pPr>
          </w:p>
          <w:p w14:paraId="095DE33E" w14:textId="77777777" w:rsidR="00230FC4" w:rsidRDefault="00230FC4" w:rsidP="00017FFE">
            <w:pPr>
              <w:rPr>
                <w:b/>
                <w:w w:val="90"/>
                <w:sz w:val="23"/>
                <w:szCs w:val="23"/>
              </w:rPr>
            </w:pPr>
          </w:p>
          <w:p w14:paraId="4139CE13" w14:textId="77777777" w:rsidR="00230FC4" w:rsidRDefault="00230FC4" w:rsidP="00017FFE">
            <w:pPr>
              <w:rPr>
                <w:b/>
                <w:w w:val="90"/>
                <w:sz w:val="23"/>
                <w:szCs w:val="23"/>
              </w:rPr>
            </w:pPr>
          </w:p>
          <w:p w14:paraId="57660DDA" w14:textId="77777777" w:rsidR="00230FC4" w:rsidRDefault="00230FC4" w:rsidP="00017FFE">
            <w:pPr>
              <w:rPr>
                <w:b/>
                <w:w w:val="90"/>
                <w:sz w:val="23"/>
                <w:szCs w:val="23"/>
              </w:rPr>
            </w:pPr>
          </w:p>
          <w:p w14:paraId="69338CBA" w14:textId="77777777" w:rsidR="00230FC4" w:rsidRDefault="00230FC4" w:rsidP="00017FFE">
            <w:pPr>
              <w:rPr>
                <w:b/>
                <w:w w:val="90"/>
                <w:sz w:val="23"/>
                <w:szCs w:val="23"/>
              </w:rPr>
            </w:pPr>
          </w:p>
          <w:p w14:paraId="256E3E04" w14:textId="77777777" w:rsidR="00230FC4" w:rsidRDefault="00230FC4" w:rsidP="00017FFE">
            <w:pPr>
              <w:rPr>
                <w:b/>
                <w:w w:val="90"/>
                <w:sz w:val="23"/>
                <w:szCs w:val="23"/>
              </w:rPr>
            </w:pPr>
          </w:p>
          <w:p w14:paraId="75C95647" w14:textId="77777777" w:rsidR="00230FC4" w:rsidRDefault="00230FC4" w:rsidP="00017FFE">
            <w:pPr>
              <w:rPr>
                <w:b/>
                <w:w w:val="90"/>
                <w:sz w:val="23"/>
                <w:szCs w:val="23"/>
              </w:rPr>
            </w:pPr>
          </w:p>
          <w:p w14:paraId="3FF23559" w14:textId="77777777" w:rsidR="00230FC4" w:rsidRDefault="00230FC4" w:rsidP="00017FFE">
            <w:pPr>
              <w:rPr>
                <w:b/>
                <w:w w:val="90"/>
                <w:sz w:val="23"/>
                <w:szCs w:val="23"/>
              </w:rPr>
            </w:pPr>
          </w:p>
          <w:p w14:paraId="6726209D" w14:textId="77777777" w:rsidR="00230FC4" w:rsidRDefault="00230FC4" w:rsidP="00017FFE">
            <w:pPr>
              <w:rPr>
                <w:b/>
                <w:w w:val="90"/>
                <w:sz w:val="23"/>
                <w:szCs w:val="23"/>
              </w:rPr>
            </w:pPr>
          </w:p>
          <w:p w14:paraId="61B2B1D8" w14:textId="60EA0A75" w:rsidR="00230FC4" w:rsidRDefault="00230FC4" w:rsidP="00017FFE">
            <w:pPr>
              <w:rPr>
                <w:b/>
                <w:w w:val="90"/>
                <w:sz w:val="23"/>
                <w:szCs w:val="23"/>
              </w:rPr>
            </w:pPr>
          </w:p>
          <w:p w14:paraId="0DA005C5" w14:textId="4F0A132F" w:rsidR="0060325A" w:rsidRDefault="0060325A" w:rsidP="00017FFE">
            <w:pPr>
              <w:rPr>
                <w:b/>
                <w:w w:val="90"/>
                <w:sz w:val="23"/>
                <w:szCs w:val="23"/>
              </w:rPr>
            </w:pPr>
          </w:p>
          <w:p w14:paraId="508EC9E4" w14:textId="10E4052D" w:rsidR="0060325A" w:rsidRDefault="0060325A" w:rsidP="00017FFE">
            <w:pPr>
              <w:rPr>
                <w:b/>
                <w:w w:val="90"/>
                <w:sz w:val="23"/>
                <w:szCs w:val="23"/>
              </w:rPr>
            </w:pPr>
          </w:p>
          <w:p w14:paraId="16A73E8E" w14:textId="291791B3" w:rsidR="0060325A" w:rsidRDefault="0060325A" w:rsidP="00017FFE">
            <w:pPr>
              <w:rPr>
                <w:b/>
                <w:w w:val="90"/>
                <w:sz w:val="23"/>
                <w:szCs w:val="23"/>
              </w:rPr>
            </w:pPr>
          </w:p>
          <w:p w14:paraId="083D37C7" w14:textId="2F91862A" w:rsidR="0060325A" w:rsidRDefault="0060325A" w:rsidP="00017FFE">
            <w:pPr>
              <w:rPr>
                <w:b/>
                <w:w w:val="90"/>
                <w:sz w:val="23"/>
                <w:szCs w:val="23"/>
              </w:rPr>
            </w:pPr>
          </w:p>
          <w:p w14:paraId="7CD4CDEC" w14:textId="77777777" w:rsidR="0060325A" w:rsidRDefault="0060325A" w:rsidP="00017FFE">
            <w:pPr>
              <w:rPr>
                <w:b/>
                <w:w w:val="90"/>
                <w:sz w:val="23"/>
                <w:szCs w:val="23"/>
              </w:rPr>
            </w:pPr>
          </w:p>
          <w:p w14:paraId="1EAC172E" w14:textId="3CBE0AD7" w:rsidR="00230FC4" w:rsidRPr="00D04151" w:rsidRDefault="00230FC4" w:rsidP="00017FFE">
            <w:pPr>
              <w:rPr>
                <w:b/>
                <w:w w:val="90"/>
                <w:sz w:val="23"/>
                <w:szCs w:val="23"/>
              </w:rPr>
            </w:pPr>
          </w:p>
        </w:tc>
        <w:tc>
          <w:tcPr>
            <w:tcW w:w="4504" w:type="dxa"/>
            <w:shd w:val="clear" w:color="auto" w:fill="auto"/>
          </w:tcPr>
          <w:p w14:paraId="275D09A7" w14:textId="77777777" w:rsidR="00230FC4" w:rsidRDefault="00230FC4" w:rsidP="00230FC4">
            <w:r w:rsidRPr="00B07454">
              <w:rPr>
                <w:sz w:val="22"/>
              </w:rPr>
              <w:t>pharmacologic agents, clinicians are encouraged to consider CBT or other evidence-based counseling interventions when managing depression in pregnant or breastfeeding women.</w:t>
            </w:r>
          </w:p>
          <w:p w14:paraId="4B021235" w14:textId="77777777" w:rsidR="00230FC4" w:rsidRPr="00D04151" w:rsidRDefault="00230FC4" w:rsidP="00017FFE">
            <w:pPr>
              <w:rPr>
                <w:b/>
                <w:w w:val="95"/>
                <w:sz w:val="23"/>
                <w:szCs w:val="23"/>
              </w:rPr>
            </w:pPr>
          </w:p>
        </w:tc>
      </w:tr>
      <w:tr w:rsidR="0060325A" w:rsidRPr="009E4E51" w14:paraId="55082F5A" w14:textId="77777777" w:rsidTr="0060325A">
        <w:trPr>
          <w:trHeight w:val="314"/>
        </w:trPr>
        <w:tc>
          <w:tcPr>
            <w:tcW w:w="2011" w:type="dxa"/>
            <w:shd w:val="clear" w:color="auto" w:fill="D9E2F3" w:themeFill="accent1" w:themeFillTint="33"/>
          </w:tcPr>
          <w:p w14:paraId="34E15424" w14:textId="2CE262B7" w:rsidR="0060325A" w:rsidRDefault="0060325A" w:rsidP="0060325A">
            <w:pPr>
              <w:rPr>
                <w:b/>
                <w:sz w:val="32"/>
                <w:szCs w:val="32"/>
              </w:rPr>
            </w:pPr>
            <w:r w:rsidRPr="00D04151">
              <w:rPr>
                <w:b/>
                <w:sz w:val="23"/>
                <w:szCs w:val="23"/>
              </w:rPr>
              <w:lastRenderedPageBreak/>
              <w:t>Area</w:t>
            </w:r>
          </w:p>
        </w:tc>
        <w:tc>
          <w:tcPr>
            <w:tcW w:w="3555" w:type="dxa"/>
            <w:shd w:val="clear" w:color="auto" w:fill="D9E2F3" w:themeFill="accent1" w:themeFillTint="33"/>
          </w:tcPr>
          <w:p w14:paraId="4365AD27" w14:textId="03F1CD84" w:rsidR="0060325A" w:rsidRPr="005B5860" w:rsidRDefault="0060325A" w:rsidP="0060325A">
            <w:r w:rsidRPr="00D04151">
              <w:rPr>
                <w:b/>
                <w:sz w:val="23"/>
                <w:szCs w:val="23"/>
              </w:rPr>
              <w:t>Recommendation</w:t>
            </w:r>
          </w:p>
        </w:tc>
        <w:tc>
          <w:tcPr>
            <w:tcW w:w="4320" w:type="dxa"/>
            <w:shd w:val="clear" w:color="auto" w:fill="D9E2F3" w:themeFill="accent1" w:themeFillTint="33"/>
          </w:tcPr>
          <w:p w14:paraId="2EB0789D" w14:textId="6E65FBEB" w:rsidR="0060325A" w:rsidRPr="00B07454" w:rsidRDefault="0060325A" w:rsidP="0060325A">
            <w:pPr>
              <w:ind w:left="986"/>
              <w:rPr>
                <w:sz w:val="22"/>
              </w:rPr>
            </w:pPr>
            <w:r w:rsidRPr="00D04151">
              <w:rPr>
                <w:b/>
                <w:w w:val="90"/>
                <w:sz w:val="23"/>
                <w:szCs w:val="23"/>
              </w:rPr>
              <w:t>Risk Factors</w:t>
            </w:r>
          </w:p>
        </w:tc>
        <w:tc>
          <w:tcPr>
            <w:tcW w:w="4504" w:type="dxa"/>
            <w:shd w:val="clear" w:color="auto" w:fill="D9E2F3" w:themeFill="accent1" w:themeFillTint="33"/>
          </w:tcPr>
          <w:p w14:paraId="430FED1C" w14:textId="597E64B3" w:rsidR="0060325A" w:rsidRPr="00B07454" w:rsidRDefault="0060325A" w:rsidP="0060325A">
            <w:pPr>
              <w:rPr>
                <w:sz w:val="22"/>
              </w:rPr>
            </w:pPr>
            <w:r w:rsidRPr="00D04151">
              <w:rPr>
                <w:b/>
                <w:w w:val="95"/>
                <w:sz w:val="23"/>
                <w:szCs w:val="23"/>
              </w:rPr>
              <w:t>USPSTF Recommended Screening Tests</w:t>
            </w:r>
          </w:p>
        </w:tc>
      </w:tr>
      <w:tr w:rsidR="0060325A" w:rsidRPr="009E4E51" w14:paraId="6DAB3D4A" w14:textId="77777777" w:rsidTr="00C57D0C">
        <w:trPr>
          <w:trHeight w:val="10016"/>
        </w:trPr>
        <w:tc>
          <w:tcPr>
            <w:tcW w:w="2011" w:type="dxa"/>
          </w:tcPr>
          <w:p w14:paraId="58CC1CCD" w14:textId="77777777" w:rsidR="0060325A" w:rsidRDefault="0060325A" w:rsidP="0060325A">
            <w:pPr>
              <w:jc w:val="center"/>
              <w:rPr>
                <w:b/>
                <w:spacing w:val="-2"/>
                <w:w w:val="95"/>
                <w:sz w:val="32"/>
              </w:rPr>
            </w:pPr>
          </w:p>
          <w:p w14:paraId="2979BFBD" w14:textId="77777777" w:rsidR="0060325A" w:rsidRDefault="0060325A" w:rsidP="0060325A">
            <w:pPr>
              <w:jc w:val="center"/>
              <w:rPr>
                <w:b/>
                <w:spacing w:val="-2"/>
                <w:w w:val="95"/>
                <w:sz w:val="32"/>
              </w:rPr>
            </w:pPr>
          </w:p>
          <w:p w14:paraId="3EBD7247" w14:textId="77777777" w:rsidR="0060325A" w:rsidRDefault="0060325A" w:rsidP="0060325A">
            <w:pPr>
              <w:jc w:val="center"/>
              <w:rPr>
                <w:b/>
                <w:spacing w:val="-2"/>
                <w:w w:val="95"/>
                <w:sz w:val="32"/>
              </w:rPr>
            </w:pPr>
          </w:p>
          <w:p w14:paraId="04D5E59D" w14:textId="77777777" w:rsidR="0060325A" w:rsidRDefault="0060325A" w:rsidP="0060325A">
            <w:pPr>
              <w:jc w:val="center"/>
              <w:rPr>
                <w:b/>
                <w:spacing w:val="-2"/>
                <w:w w:val="95"/>
                <w:sz w:val="32"/>
              </w:rPr>
            </w:pPr>
          </w:p>
          <w:p w14:paraId="2D490B9D" w14:textId="77777777" w:rsidR="0060325A" w:rsidRDefault="0060325A" w:rsidP="0060325A">
            <w:pPr>
              <w:jc w:val="center"/>
              <w:rPr>
                <w:b/>
                <w:spacing w:val="-2"/>
                <w:w w:val="95"/>
                <w:sz w:val="32"/>
              </w:rPr>
            </w:pPr>
          </w:p>
          <w:p w14:paraId="664F462C" w14:textId="77777777" w:rsidR="0060325A" w:rsidRDefault="0060325A" w:rsidP="0060325A">
            <w:pPr>
              <w:jc w:val="center"/>
              <w:rPr>
                <w:b/>
                <w:spacing w:val="-2"/>
                <w:w w:val="95"/>
                <w:sz w:val="32"/>
              </w:rPr>
            </w:pPr>
          </w:p>
          <w:p w14:paraId="0A43F269" w14:textId="77777777" w:rsidR="0060325A" w:rsidRDefault="0060325A" w:rsidP="0060325A">
            <w:pPr>
              <w:jc w:val="center"/>
              <w:rPr>
                <w:b/>
                <w:spacing w:val="-2"/>
                <w:w w:val="95"/>
                <w:sz w:val="32"/>
              </w:rPr>
            </w:pPr>
          </w:p>
          <w:p w14:paraId="6BB75340" w14:textId="77777777" w:rsidR="0060325A" w:rsidRDefault="0060325A" w:rsidP="0060325A">
            <w:pPr>
              <w:jc w:val="center"/>
              <w:rPr>
                <w:b/>
                <w:spacing w:val="-2"/>
                <w:w w:val="95"/>
                <w:sz w:val="32"/>
              </w:rPr>
            </w:pPr>
          </w:p>
          <w:p w14:paraId="7301A56C" w14:textId="77777777" w:rsidR="0060325A" w:rsidRDefault="0060325A" w:rsidP="0060325A">
            <w:pPr>
              <w:jc w:val="center"/>
              <w:rPr>
                <w:b/>
                <w:spacing w:val="-2"/>
                <w:w w:val="95"/>
                <w:sz w:val="32"/>
              </w:rPr>
            </w:pPr>
          </w:p>
          <w:p w14:paraId="21342516" w14:textId="77777777" w:rsidR="0060325A" w:rsidRDefault="0060325A" w:rsidP="0060325A">
            <w:pPr>
              <w:jc w:val="center"/>
              <w:rPr>
                <w:b/>
                <w:spacing w:val="-2"/>
                <w:w w:val="95"/>
                <w:sz w:val="32"/>
              </w:rPr>
            </w:pPr>
          </w:p>
          <w:p w14:paraId="6265342A" w14:textId="6607EAEB" w:rsidR="0060325A" w:rsidRDefault="0060325A" w:rsidP="0060325A">
            <w:pPr>
              <w:jc w:val="center"/>
              <w:rPr>
                <w:b/>
                <w:sz w:val="32"/>
                <w:szCs w:val="32"/>
              </w:rPr>
            </w:pPr>
            <w:r>
              <w:rPr>
                <w:b/>
                <w:spacing w:val="-2"/>
                <w:w w:val="95"/>
                <w:sz w:val="32"/>
              </w:rPr>
              <w:t>Repr</w:t>
            </w:r>
            <w:r>
              <w:rPr>
                <w:b/>
                <w:spacing w:val="-1"/>
                <w:w w:val="95"/>
                <w:sz w:val="32"/>
              </w:rPr>
              <w:t>oductive</w:t>
            </w:r>
            <w:r>
              <w:rPr>
                <w:b/>
                <w:spacing w:val="20"/>
                <w:sz w:val="32"/>
              </w:rPr>
              <w:t xml:space="preserve"> </w:t>
            </w:r>
            <w:r>
              <w:rPr>
                <w:b/>
                <w:sz w:val="32"/>
              </w:rPr>
              <w:t>Health</w:t>
            </w:r>
          </w:p>
        </w:tc>
        <w:tc>
          <w:tcPr>
            <w:tcW w:w="3555" w:type="dxa"/>
          </w:tcPr>
          <w:p w14:paraId="6C09F92D" w14:textId="043EC2CB" w:rsidR="0060325A" w:rsidRPr="005B5860" w:rsidRDefault="0060325A" w:rsidP="0060325A">
            <w:r w:rsidRPr="005B5860">
              <w:t>HIV</w:t>
            </w:r>
            <w:r>
              <w:t xml:space="preserve">: Screening </w:t>
            </w:r>
          </w:p>
          <w:p w14:paraId="56624305" w14:textId="77777777" w:rsidR="0060325A" w:rsidRPr="005B5860" w:rsidRDefault="0060325A" w:rsidP="0060325A"/>
          <w:p w14:paraId="12B20B1C" w14:textId="7273FFA7" w:rsidR="0060325A" w:rsidRDefault="0060325A" w:rsidP="0060325A">
            <w:pPr>
              <w:rPr>
                <w:sz w:val="22"/>
              </w:rPr>
            </w:pPr>
            <w:r>
              <w:rPr>
                <w:sz w:val="22"/>
              </w:rPr>
              <w:t>Source</w:t>
            </w:r>
            <w:r w:rsidRPr="003A5F22">
              <w:rPr>
                <w:sz w:val="22"/>
              </w:rPr>
              <w:t>:</w:t>
            </w:r>
          </w:p>
          <w:p w14:paraId="4472B983" w14:textId="1722140E" w:rsidR="0060325A" w:rsidRDefault="0060325A" w:rsidP="0060325A">
            <w:r w:rsidRPr="0095485F">
              <w:rPr>
                <w:color w:val="000000"/>
                <w:sz w:val="22"/>
              </w:rPr>
              <w:t>(201</w:t>
            </w:r>
            <w:r>
              <w:rPr>
                <w:color w:val="000000"/>
                <w:sz w:val="22"/>
              </w:rPr>
              <w:t>9</w:t>
            </w:r>
            <w:r w:rsidRPr="0095485F">
              <w:rPr>
                <w:color w:val="000000"/>
                <w:sz w:val="22"/>
              </w:rPr>
              <w:t xml:space="preserve">, </w:t>
            </w:r>
            <w:r>
              <w:rPr>
                <w:color w:val="000000"/>
                <w:sz w:val="22"/>
              </w:rPr>
              <w:t>June</w:t>
            </w:r>
            <w:r w:rsidRPr="0095485F">
              <w:rPr>
                <w:color w:val="000000"/>
                <w:sz w:val="22"/>
              </w:rPr>
              <w:t xml:space="preserve">). </w:t>
            </w:r>
            <w:r>
              <w:rPr>
                <w:i/>
                <w:iCs/>
                <w:color w:val="000000"/>
                <w:sz w:val="22"/>
              </w:rPr>
              <w:t>Human Immunodeficiency Virus (HIV)</w:t>
            </w:r>
            <w:r w:rsidRPr="0095485F">
              <w:rPr>
                <w:i/>
                <w:iCs/>
                <w:color w:val="000000"/>
                <w:sz w:val="22"/>
              </w:rPr>
              <w:t>: Screening.</w:t>
            </w:r>
            <w:r w:rsidRPr="0095485F">
              <w:rPr>
                <w:color w:val="000000"/>
                <w:sz w:val="22"/>
              </w:rPr>
              <w:t xml:space="preserve"> Retrieved from</w:t>
            </w:r>
            <w:r>
              <w:t xml:space="preserve"> </w:t>
            </w:r>
          </w:p>
          <w:p w14:paraId="11681164" w14:textId="09174213" w:rsidR="0060325A" w:rsidRDefault="0060325A" w:rsidP="0060325A">
            <w:pPr>
              <w:rPr>
                <w:sz w:val="22"/>
                <w:szCs w:val="22"/>
              </w:rPr>
            </w:pPr>
            <w:hyperlink r:id="rId18" w:history="1">
              <w:r w:rsidRPr="00465BF8">
                <w:rPr>
                  <w:rStyle w:val="Hyperlink"/>
                  <w:sz w:val="22"/>
                  <w:szCs w:val="22"/>
                </w:rPr>
                <w:t>https://www.uspreventiveservicestaskforce.org/uspstf/recommendation/human-immunodeficiency-virus-hiv-infection-screening</w:t>
              </w:r>
            </w:hyperlink>
          </w:p>
          <w:p w14:paraId="5521EA49" w14:textId="77777777" w:rsidR="0060325A" w:rsidRPr="00DC40FC" w:rsidRDefault="0060325A" w:rsidP="0060325A">
            <w:pPr>
              <w:rPr>
                <w:sz w:val="22"/>
                <w:szCs w:val="22"/>
              </w:rPr>
            </w:pPr>
          </w:p>
          <w:p w14:paraId="04784959" w14:textId="075DFFF2" w:rsidR="0060325A" w:rsidRPr="00DC40FC" w:rsidRDefault="0060325A" w:rsidP="0060325A">
            <w:pPr>
              <w:rPr>
                <w:sz w:val="22"/>
                <w:szCs w:val="22"/>
              </w:rPr>
            </w:pPr>
          </w:p>
          <w:p w14:paraId="5F8F196E" w14:textId="4C539B58" w:rsidR="0060325A" w:rsidRPr="002A5747" w:rsidRDefault="0060325A" w:rsidP="0060325A"/>
        </w:tc>
        <w:tc>
          <w:tcPr>
            <w:tcW w:w="4320" w:type="dxa"/>
          </w:tcPr>
          <w:p w14:paraId="7DF888F9" w14:textId="77777777" w:rsidR="0060325A" w:rsidRPr="00240C6D" w:rsidRDefault="0060325A" w:rsidP="0060325A">
            <w:pPr>
              <w:numPr>
                <w:ilvl w:val="0"/>
                <w:numId w:val="10"/>
              </w:numPr>
              <w:rPr>
                <w:sz w:val="22"/>
              </w:rPr>
            </w:pPr>
            <w:r w:rsidRPr="00240C6D">
              <w:rPr>
                <w:sz w:val="22"/>
              </w:rPr>
              <w:t>Men who have sex with men and active injection drug users are at high risk for new HIV infection.</w:t>
            </w:r>
          </w:p>
          <w:p w14:paraId="42ABB9B5" w14:textId="77777777" w:rsidR="0060325A" w:rsidRPr="00240C6D" w:rsidRDefault="0060325A" w:rsidP="0060325A">
            <w:pPr>
              <w:numPr>
                <w:ilvl w:val="0"/>
                <w:numId w:val="10"/>
              </w:numPr>
              <w:rPr>
                <w:sz w:val="22"/>
              </w:rPr>
            </w:pPr>
            <w:r w:rsidRPr="00240C6D">
              <w:rPr>
                <w:sz w:val="22"/>
              </w:rPr>
              <w:t>Those who have acquired or request testing for other sexually transmitted infections.</w:t>
            </w:r>
          </w:p>
          <w:p w14:paraId="51003B54" w14:textId="77777777" w:rsidR="0060325A" w:rsidRPr="00240C6D" w:rsidRDefault="0060325A" w:rsidP="0060325A">
            <w:pPr>
              <w:rPr>
                <w:sz w:val="22"/>
              </w:rPr>
            </w:pPr>
          </w:p>
          <w:p w14:paraId="10F0F8E9" w14:textId="77777777" w:rsidR="0060325A" w:rsidRPr="00240C6D" w:rsidRDefault="0060325A" w:rsidP="0060325A">
            <w:pPr>
              <w:rPr>
                <w:sz w:val="22"/>
              </w:rPr>
            </w:pPr>
            <w:r w:rsidRPr="00240C6D">
              <w:rPr>
                <w:sz w:val="22"/>
              </w:rPr>
              <w:t>Behavioral risk factors for HIV infection include:</w:t>
            </w:r>
          </w:p>
          <w:p w14:paraId="0789ABA2" w14:textId="77777777" w:rsidR="0060325A" w:rsidRPr="00240C6D" w:rsidRDefault="0060325A" w:rsidP="0060325A">
            <w:pPr>
              <w:rPr>
                <w:sz w:val="22"/>
              </w:rPr>
            </w:pPr>
          </w:p>
          <w:p w14:paraId="478A270A" w14:textId="77777777" w:rsidR="0060325A" w:rsidRDefault="0060325A" w:rsidP="0060325A">
            <w:pPr>
              <w:numPr>
                <w:ilvl w:val="0"/>
                <w:numId w:val="10"/>
              </w:numPr>
              <w:rPr>
                <w:sz w:val="22"/>
              </w:rPr>
            </w:pPr>
            <w:r w:rsidRPr="00240C6D">
              <w:rPr>
                <w:sz w:val="22"/>
              </w:rPr>
              <w:t>Having unprotected vaginal or anal intercourse</w:t>
            </w:r>
            <w:r>
              <w:rPr>
                <w:sz w:val="22"/>
              </w:rPr>
              <w:t>, and with more than 1 partner whose HIV status is unknown</w:t>
            </w:r>
          </w:p>
          <w:p w14:paraId="1A088586" w14:textId="77777777" w:rsidR="0060325A" w:rsidRPr="00FF3BE7" w:rsidRDefault="0060325A" w:rsidP="0060325A">
            <w:pPr>
              <w:numPr>
                <w:ilvl w:val="0"/>
                <w:numId w:val="10"/>
              </w:numPr>
              <w:rPr>
                <w:sz w:val="22"/>
              </w:rPr>
            </w:pPr>
            <w:r w:rsidRPr="00FF3BE7">
              <w:rPr>
                <w:sz w:val="22"/>
              </w:rPr>
              <w:t>Having sexual partners who are HIV-infected, bisexual, or injection drug users</w:t>
            </w:r>
          </w:p>
          <w:p w14:paraId="53F725D1" w14:textId="77777777" w:rsidR="0060325A" w:rsidRPr="00240C6D" w:rsidRDefault="0060325A" w:rsidP="0060325A">
            <w:pPr>
              <w:numPr>
                <w:ilvl w:val="0"/>
                <w:numId w:val="10"/>
              </w:numPr>
              <w:rPr>
                <w:sz w:val="22"/>
              </w:rPr>
            </w:pPr>
            <w:r w:rsidRPr="00240C6D">
              <w:rPr>
                <w:sz w:val="22"/>
              </w:rPr>
              <w:t>Exchanging sex for drugs or money</w:t>
            </w:r>
          </w:p>
          <w:p w14:paraId="4B72AF59" w14:textId="77777777" w:rsidR="0060325A" w:rsidRPr="00240C6D" w:rsidRDefault="0060325A" w:rsidP="0060325A">
            <w:pPr>
              <w:rPr>
                <w:sz w:val="22"/>
              </w:rPr>
            </w:pPr>
          </w:p>
          <w:p w14:paraId="32DEB58B" w14:textId="77777777" w:rsidR="0060325A" w:rsidRDefault="0060325A" w:rsidP="0060325A">
            <w:pPr>
              <w:rPr>
                <w:sz w:val="22"/>
              </w:rPr>
            </w:pPr>
            <w:r w:rsidRPr="00240C6D">
              <w:rPr>
                <w:sz w:val="22"/>
              </w:rPr>
              <w:t>The USPSTF recognizes that the above categories are not mutually exclusive, the degree of sexual risk is on a continuum, and individuals may not be aware of their sexual partners’ risk factors for HIV infection.</w:t>
            </w:r>
          </w:p>
          <w:p w14:paraId="5A964B38" w14:textId="77777777" w:rsidR="0060325A" w:rsidRDefault="0060325A" w:rsidP="0060325A">
            <w:pPr>
              <w:rPr>
                <w:sz w:val="22"/>
              </w:rPr>
            </w:pPr>
          </w:p>
          <w:p w14:paraId="252E10ED" w14:textId="77777777" w:rsidR="0060325A" w:rsidRDefault="0060325A" w:rsidP="0060325A">
            <w:pPr>
              <w:rPr>
                <w:sz w:val="22"/>
              </w:rPr>
            </w:pPr>
          </w:p>
          <w:p w14:paraId="4AC7D62A" w14:textId="77777777" w:rsidR="0060325A" w:rsidRDefault="0060325A" w:rsidP="0060325A">
            <w:pPr>
              <w:rPr>
                <w:sz w:val="22"/>
              </w:rPr>
            </w:pPr>
          </w:p>
          <w:p w14:paraId="31935153" w14:textId="77777777" w:rsidR="0060325A" w:rsidRDefault="0060325A" w:rsidP="0060325A">
            <w:pPr>
              <w:rPr>
                <w:sz w:val="22"/>
              </w:rPr>
            </w:pPr>
          </w:p>
          <w:p w14:paraId="52540415" w14:textId="77777777" w:rsidR="0060325A" w:rsidRDefault="0060325A" w:rsidP="0060325A">
            <w:pPr>
              <w:rPr>
                <w:sz w:val="22"/>
              </w:rPr>
            </w:pPr>
          </w:p>
          <w:p w14:paraId="792BF7D0" w14:textId="77777777" w:rsidR="0060325A" w:rsidRDefault="0060325A" w:rsidP="0060325A">
            <w:pPr>
              <w:rPr>
                <w:sz w:val="22"/>
              </w:rPr>
            </w:pPr>
          </w:p>
          <w:p w14:paraId="66C8E95E" w14:textId="77777777" w:rsidR="0060325A" w:rsidRDefault="0060325A" w:rsidP="0060325A">
            <w:pPr>
              <w:rPr>
                <w:sz w:val="22"/>
              </w:rPr>
            </w:pPr>
          </w:p>
          <w:p w14:paraId="548C84D0" w14:textId="77777777" w:rsidR="0060325A" w:rsidRDefault="0060325A" w:rsidP="0060325A">
            <w:pPr>
              <w:rPr>
                <w:sz w:val="22"/>
              </w:rPr>
            </w:pPr>
          </w:p>
          <w:p w14:paraId="1D32A684" w14:textId="77777777" w:rsidR="0060325A" w:rsidRDefault="0060325A" w:rsidP="0060325A">
            <w:pPr>
              <w:rPr>
                <w:sz w:val="22"/>
              </w:rPr>
            </w:pPr>
          </w:p>
          <w:p w14:paraId="771EC8DC" w14:textId="77777777" w:rsidR="0060325A" w:rsidRDefault="0060325A" w:rsidP="0060325A">
            <w:pPr>
              <w:rPr>
                <w:sz w:val="22"/>
              </w:rPr>
            </w:pPr>
          </w:p>
          <w:p w14:paraId="42544C3E" w14:textId="77777777" w:rsidR="0060325A" w:rsidRDefault="0060325A" w:rsidP="0060325A">
            <w:pPr>
              <w:rPr>
                <w:sz w:val="22"/>
              </w:rPr>
            </w:pPr>
          </w:p>
          <w:p w14:paraId="3FB2827E" w14:textId="77777777" w:rsidR="0060325A" w:rsidRDefault="0060325A" w:rsidP="0060325A">
            <w:pPr>
              <w:rPr>
                <w:sz w:val="22"/>
              </w:rPr>
            </w:pPr>
          </w:p>
          <w:p w14:paraId="75AF23CB" w14:textId="77777777" w:rsidR="0060325A" w:rsidRDefault="0060325A" w:rsidP="0060325A">
            <w:pPr>
              <w:rPr>
                <w:sz w:val="22"/>
              </w:rPr>
            </w:pPr>
          </w:p>
          <w:p w14:paraId="388F3FED" w14:textId="77777777" w:rsidR="0060325A" w:rsidRDefault="0060325A" w:rsidP="0060325A">
            <w:pPr>
              <w:rPr>
                <w:sz w:val="22"/>
              </w:rPr>
            </w:pPr>
          </w:p>
          <w:p w14:paraId="5466AA8A" w14:textId="77777777" w:rsidR="0060325A" w:rsidRDefault="0060325A" w:rsidP="0060325A">
            <w:pPr>
              <w:rPr>
                <w:sz w:val="22"/>
              </w:rPr>
            </w:pPr>
          </w:p>
          <w:p w14:paraId="58BDEDA7" w14:textId="77777777" w:rsidR="0060325A" w:rsidRDefault="0060325A" w:rsidP="0060325A">
            <w:pPr>
              <w:rPr>
                <w:sz w:val="22"/>
              </w:rPr>
            </w:pPr>
          </w:p>
          <w:p w14:paraId="0FCF7990" w14:textId="0952F2D8" w:rsidR="0060325A" w:rsidRPr="002A5747" w:rsidRDefault="0060325A" w:rsidP="0060325A">
            <w:pPr>
              <w:rPr>
                <w:sz w:val="22"/>
              </w:rPr>
            </w:pPr>
          </w:p>
        </w:tc>
        <w:tc>
          <w:tcPr>
            <w:tcW w:w="4504" w:type="dxa"/>
          </w:tcPr>
          <w:p w14:paraId="4F00EBA6" w14:textId="77777777" w:rsidR="0060325A" w:rsidRDefault="0060325A" w:rsidP="0060325A">
            <w:pPr>
              <w:rPr>
                <w:sz w:val="22"/>
              </w:rPr>
            </w:pPr>
            <w:r>
              <w:rPr>
                <w:sz w:val="22"/>
              </w:rPr>
              <w:t xml:space="preserve">Screening is recommended for individuals 15-65 years old, younger adolescents at increased risk and all pregnant women. </w:t>
            </w:r>
          </w:p>
          <w:p w14:paraId="715D1DB6" w14:textId="77777777" w:rsidR="0060325A" w:rsidRDefault="0060325A" w:rsidP="0060325A">
            <w:pPr>
              <w:rPr>
                <w:sz w:val="22"/>
              </w:rPr>
            </w:pPr>
          </w:p>
          <w:p w14:paraId="1C49CA3A" w14:textId="77777777" w:rsidR="0060325A" w:rsidRPr="003F656E" w:rsidRDefault="0060325A" w:rsidP="0060325A">
            <w:pPr>
              <w:rPr>
                <w:sz w:val="22"/>
              </w:rPr>
            </w:pPr>
            <w:r w:rsidRPr="003F656E">
              <w:rPr>
                <w:sz w:val="22"/>
              </w:rPr>
              <w:t xml:space="preserve">Current CDC guidelines recommend testing for HIV infection with an </w:t>
            </w:r>
            <w:r w:rsidRPr="003F656E">
              <w:rPr>
                <w:b/>
                <w:sz w:val="22"/>
              </w:rPr>
              <w:t>antigen/antibody immunoassay</w:t>
            </w:r>
            <w:r w:rsidRPr="003F656E">
              <w:rPr>
                <w:sz w:val="22"/>
              </w:rPr>
              <w:t xml:space="preserve"> approved by the US Food and Drug Administration that detects HIV-1 and HIV-2 antibodies and the HIV-1 p24 antigen, with </w:t>
            </w:r>
            <w:r w:rsidRPr="003F656E">
              <w:rPr>
                <w:b/>
                <w:sz w:val="22"/>
              </w:rPr>
              <w:t>supplemental testing after a reactive assay</w:t>
            </w:r>
            <w:r w:rsidRPr="003F656E">
              <w:rPr>
                <w:sz w:val="22"/>
              </w:rPr>
              <w:t xml:space="preserve"> to differentiate between HIV-1 and HIV-2 antibodies</w:t>
            </w:r>
            <w:r>
              <w:rPr>
                <w:sz w:val="22"/>
              </w:rPr>
              <w:t>.</w:t>
            </w:r>
          </w:p>
          <w:p w14:paraId="55DFD754" w14:textId="77777777" w:rsidR="0060325A" w:rsidRPr="006436C3" w:rsidRDefault="0060325A" w:rsidP="0060325A">
            <w:pPr>
              <w:rPr>
                <w:sz w:val="12"/>
                <w:szCs w:val="12"/>
              </w:rPr>
            </w:pPr>
            <w:r w:rsidRPr="003F656E">
              <w:rPr>
                <w:sz w:val="22"/>
              </w:rPr>
              <w:t xml:space="preserve"> </w:t>
            </w:r>
          </w:p>
          <w:p w14:paraId="257752AB" w14:textId="07549D91" w:rsidR="0060325A" w:rsidRPr="002A5747" w:rsidRDefault="0060325A" w:rsidP="0060325A">
            <w:pPr>
              <w:rPr>
                <w:sz w:val="22"/>
              </w:rPr>
            </w:pPr>
            <w:r w:rsidRPr="00240C6D">
              <w:rPr>
                <w:b/>
                <w:sz w:val="22"/>
              </w:rPr>
              <w:t xml:space="preserve">Rapid HIV </w:t>
            </w:r>
            <w:r>
              <w:rPr>
                <w:b/>
                <w:sz w:val="22"/>
              </w:rPr>
              <w:t>antigen/</w:t>
            </w:r>
            <w:r w:rsidRPr="00240C6D">
              <w:rPr>
                <w:b/>
                <w:sz w:val="22"/>
              </w:rPr>
              <w:t xml:space="preserve">antibody testing </w:t>
            </w:r>
            <w:r w:rsidRPr="00240C6D">
              <w:rPr>
                <w:sz w:val="22"/>
              </w:rPr>
              <w:t>is also highly accurate, may use either blood or oral fluid specimens, and can be performed in 5 to 40 minutes, and when offered at the point of care, is useful for screening high-risk patients who do not receive regular medical care (e.g., those seen in emergency departments), as well as women with unknown HIV status who present in active labor. Initial positive results require confirmation with conventional methods.</w:t>
            </w:r>
          </w:p>
        </w:tc>
      </w:tr>
      <w:tr w:rsidR="0060325A" w:rsidRPr="009E4E51" w14:paraId="17571700" w14:textId="77777777" w:rsidTr="00C57D0C">
        <w:trPr>
          <w:trHeight w:val="305"/>
        </w:trPr>
        <w:tc>
          <w:tcPr>
            <w:tcW w:w="2011" w:type="dxa"/>
            <w:shd w:val="clear" w:color="auto" w:fill="D9E2F3" w:themeFill="accent1" w:themeFillTint="33"/>
          </w:tcPr>
          <w:p w14:paraId="6DB7FE83" w14:textId="2E606644" w:rsidR="0060325A" w:rsidRDefault="0060325A" w:rsidP="0060325A">
            <w:pPr>
              <w:rPr>
                <w:b/>
                <w:spacing w:val="-2"/>
                <w:w w:val="95"/>
                <w:sz w:val="32"/>
              </w:rPr>
            </w:pPr>
            <w:r w:rsidRPr="00D04151">
              <w:rPr>
                <w:b/>
                <w:sz w:val="23"/>
                <w:szCs w:val="23"/>
              </w:rPr>
              <w:lastRenderedPageBreak/>
              <w:t>Area</w:t>
            </w:r>
          </w:p>
        </w:tc>
        <w:tc>
          <w:tcPr>
            <w:tcW w:w="3555" w:type="dxa"/>
            <w:shd w:val="clear" w:color="auto" w:fill="D9E2F3" w:themeFill="accent1" w:themeFillTint="33"/>
          </w:tcPr>
          <w:p w14:paraId="46ABCB2B" w14:textId="52D2FB16" w:rsidR="0060325A" w:rsidRPr="00240C6D" w:rsidRDefault="0060325A" w:rsidP="0060325A">
            <w:r w:rsidRPr="00D04151">
              <w:rPr>
                <w:b/>
                <w:sz w:val="23"/>
                <w:szCs w:val="23"/>
              </w:rPr>
              <w:t>Recommendation</w:t>
            </w:r>
          </w:p>
        </w:tc>
        <w:tc>
          <w:tcPr>
            <w:tcW w:w="4320" w:type="dxa"/>
            <w:shd w:val="clear" w:color="auto" w:fill="D9E2F3" w:themeFill="accent1" w:themeFillTint="33"/>
          </w:tcPr>
          <w:p w14:paraId="479E19E5" w14:textId="770DF974" w:rsidR="0060325A" w:rsidRPr="00240C6D" w:rsidRDefault="0060325A" w:rsidP="0060325A">
            <w:pPr>
              <w:jc w:val="both"/>
              <w:rPr>
                <w:sz w:val="22"/>
              </w:rPr>
            </w:pPr>
            <w:r>
              <w:rPr>
                <w:b/>
                <w:w w:val="90"/>
                <w:sz w:val="23"/>
                <w:szCs w:val="23"/>
              </w:rPr>
              <w:t xml:space="preserve"> </w:t>
            </w:r>
            <w:r w:rsidRPr="00D04151">
              <w:rPr>
                <w:b/>
                <w:w w:val="90"/>
                <w:sz w:val="23"/>
                <w:szCs w:val="23"/>
              </w:rPr>
              <w:t>Risk Factors</w:t>
            </w:r>
          </w:p>
        </w:tc>
        <w:tc>
          <w:tcPr>
            <w:tcW w:w="4504" w:type="dxa"/>
            <w:shd w:val="clear" w:color="auto" w:fill="D9E2F3" w:themeFill="accent1" w:themeFillTint="33"/>
          </w:tcPr>
          <w:p w14:paraId="175447E7" w14:textId="64928BA7" w:rsidR="0060325A" w:rsidRPr="00240C6D" w:rsidRDefault="0060325A" w:rsidP="0060325A">
            <w:pPr>
              <w:rPr>
                <w:sz w:val="22"/>
              </w:rPr>
            </w:pPr>
            <w:r w:rsidRPr="00D04151">
              <w:rPr>
                <w:b/>
                <w:w w:val="95"/>
                <w:sz w:val="23"/>
                <w:szCs w:val="23"/>
              </w:rPr>
              <w:t>USPSTF Recommended Screening Tests</w:t>
            </w:r>
          </w:p>
        </w:tc>
      </w:tr>
      <w:tr w:rsidR="0060325A" w:rsidRPr="009E4E51" w14:paraId="68D02A67" w14:textId="77777777" w:rsidTr="00C57D0C">
        <w:trPr>
          <w:trHeight w:val="4517"/>
        </w:trPr>
        <w:tc>
          <w:tcPr>
            <w:tcW w:w="2011" w:type="dxa"/>
          </w:tcPr>
          <w:p w14:paraId="2DB94F37" w14:textId="77777777" w:rsidR="0060325A" w:rsidRDefault="0060325A" w:rsidP="0060325A">
            <w:pPr>
              <w:jc w:val="center"/>
              <w:rPr>
                <w:b/>
                <w:spacing w:val="-2"/>
                <w:w w:val="95"/>
                <w:sz w:val="32"/>
              </w:rPr>
            </w:pPr>
          </w:p>
          <w:p w14:paraId="3920AB0D" w14:textId="77777777" w:rsidR="0060325A" w:rsidRDefault="0060325A" w:rsidP="0060325A">
            <w:pPr>
              <w:jc w:val="center"/>
              <w:rPr>
                <w:b/>
                <w:spacing w:val="-2"/>
                <w:w w:val="95"/>
                <w:sz w:val="32"/>
              </w:rPr>
            </w:pPr>
          </w:p>
          <w:p w14:paraId="354EE2CC" w14:textId="77777777" w:rsidR="0060325A" w:rsidRDefault="0060325A" w:rsidP="0060325A">
            <w:pPr>
              <w:jc w:val="center"/>
              <w:rPr>
                <w:b/>
                <w:spacing w:val="-2"/>
                <w:w w:val="95"/>
                <w:sz w:val="32"/>
              </w:rPr>
            </w:pPr>
          </w:p>
          <w:p w14:paraId="2E5F741E" w14:textId="77777777" w:rsidR="0060325A" w:rsidRDefault="0060325A" w:rsidP="0060325A">
            <w:pPr>
              <w:jc w:val="center"/>
              <w:rPr>
                <w:b/>
                <w:spacing w:val="-2"/>
                <w:w w:val="95"/>
                <w:sz w:val="32"/>
              </w:rPr>
            </w:pPr>
          </w:p>
          <w:p w14:paraId="1EF66BBB" w14:textId="77777777" w:rsidR="0060325A" w:rsidRDefault="0060325A" w:rsidP="0060325A">
            <w:pPr>
              <w:jc w:val="center"/>
              <w:rPr>
                <w:b/>
                <w:spacing w:val="-2"/>
                <w:w w:val="95"/>
                <w:sz w:val="32"/>
              </w:rPr>
            </w:pPr>
          </w:p>
          <w:p w14:paraId="6E8FADB0" w14:textId="77777777" w:rsidR="0060325A" w:rsidRDefault="0060325A" w:rsidP="0060325A">
            <w:pPr>
              <w:jc w:val="center"/>
              <w:rPr>
                <w:b/>
                <w:spacing w:val="-2"/>
                <w:w w:val="95"/>
                <w:sz w:val="32"/>
              </w:rPr>
            </w:pPr>
          </w:p>
          <w:p w14:paraId="19072117" w14:textId="77777777" w:rsidR="0060325A" w:rsidRDefault="0060325A" w:rsidP="0060325A">
            <w:pPr>
              <w:jc w:val="center"/>
              <w:rPr>
                <w:b/>
                <w:spacing w:val="-2"/>
                <w:w w:val="95"/>
                <w:sz w:val="32"/>
              </w:rPr>
            </w:pPr>
          </w:p>
          <w:p w14:paraId="418D356A" w14:textId="77777777" w:rsidR="0060325A" w:rsidRDefault="0060325A" w:rsidP="0060325A">
            <w:pPr>
              <w:jc w:val="center"/>
              <w:rPr>
                <w:b/>
                <w:spacing w:val="-2"/>
                <w:w w:val="95"/>
                <w:sz w:val="32"/>
              </w:rPr>
            </w:pPr>
          </w:p>
          <w:p w14:paraId="6146F6FA" w14:textId="77777777" w:rsidR="0060325A" w:rsidRDefault="0060325A" w:rsidP="0060325A">
            <w:pPr>
              <w:jc w:val="center"/>
              <w:rPr>
                <w:b/>
                <w:spacing w:val="-2"/>
                <w:w w:val="95"/>
                <w:sz w:val="32"/>
              </w:rPr>
            </w:pPr>
          </w:p>
          <w:p w14:paraId="29C59547" w14:textId="4524BED2" w:rsidR="0060325A" w:rsidRDefault="0060325A" w:rsidP="0060325A">
            <w:pPr>
              <w:jc w:val="center"/>
              <w:rPr>
                <w:b/>
                <w:sz w:val="32"/>
                <w:szCs w:val="32"/>
              </w:rPr>
            </w:pPr>
            <w:r>
              <w:rPr>
                <w:b/>
                <w:spacing w:val="-2"/>
                <w:w w:val="95"/>
                <w:sz w:val="32"/>
              </w:rPr>
              <w:t>Repr</w:t>
            </w:r>
            <w:r>
              <w:rPr>
                <w:b/>
                <w:spacing w:val="-1"/>
                <w:w w:val="95"/>
                <w:sz w:val="32"/>
              </w:rPr>
              <w:t>oductive</w:t>
            </w:r>
            <w:r>
              <w:rPr>
                <w:b/>
                <w:spacing w:val="20"/>
                <w:sz w:val="32"/>
              </w:rPr>
              <w:t xml:space="preserve"> </w:t>
            </w:r>
            <w:r>
              <w:rPr>
                <w:b/>
                <w:sz w:val="32"/>
              </w:rPr>
              <w:t>Health</w:t>
            </w:r>
          </w:p>
        </w:tc>
        <w:tc>
          <w:tcPr>
            <w:tcW w:w="3555" w:type="dxa"/>
          </w:tcPr>
          <w:p w14:paraId="5EF1A17D" w14:textId="77777777" w:rsidR="0060325A" w:rsidRPr="00240C6D" w:rsidRDefault="0060325A" w:rsidP="0060325A">
            <w:r w:rsidRPr="00240C6D">
              <w:t>STI: Behavioral Counseling</w:t>
            </w:r>
          </w:p>
          <w:p w14:paraId="646274F9" w14:textId="77777777" w:rsidR="0060325A" w:rsidRDefault="0060325A" w:rsidP="0060325A"/>
          <w:p w14:paraId="302E59E9" w14:textId="6FF08D47" w:rsidR="0060325A" w:rsidRDefault="0060325A" w:rsidP="0060325A">
            <w:pPr>
              <w:rPr>
                <w:sz w:val="22"/>
              </w:rPr>
            </w:pPr>
            <w:r>
              <w:rPr>
                <w:sz w:val="22"/>
              </w:rPr>
              <w:t>Sourc</w:t>
            </w:r>
            <w:r w:rsidRPr="003A5F22">
              <w:rPr>
                <w:sz w:val="22"/>
              </w:rPr>
              <w:t>e:</w:t>
            </w:r>
          </w:p>
          <w:p w14:paraId="24EC3723" w14:textId="6EC3C703" w:rsidR="0060325A" w:rsidRDefault="0060325A" w:rsidP="0060325A">
            <w:pPr>
              <w:rPr>
                <w:sz w:val="22"/>
              </w:rPr>
            </w:pPr>
            <w:r>
              <w:rPr>
                <w:sz w:val="22"/>
              </w:rPr>
              <w:t xml:space="preserve">(2020, August). </w:t>
            </w:r>
            <w:r w:rsidRPr="003A5F22">
              <w:rPr>
                <w:i/>
                <w:sz w:val="22"/>
              </w:rPr>
              <w:t>Sexually Transmitted Infections: Behavioral Counseling</w:t>
            </w:r>
            <w:r>
              <w:rPr>
                <w:sz w:val="22"/>
              </w:rPr>
              <w:t xml:space="preserve">. Retrieved from </w:t>
            </w:r>
            <w:hyperlink r:id="rId19" w:history="1">
              <w:r w:rsidRPr="00822EBB">
                <w:rPr>
                  <w:rStyle w:val="Hyperlink"/>
                  <w:sz w:val="22"/>
                </w:rPr>
                <w:t>https://uspreventiveservicestaskforce.org/uspstf/recommendation/sexually-transmitted-infections-behavioral-counseling</w:t>
              </w:r>
            </w:hyperlink>
          </w:p>
          <w:p w14:paraId="45C1F134" w14:textId="77777777" w:rsidR="0060325A" w:rsidRDefault="0060325A" w:rsidP="0060325A"/>
          <w:p w14:paraId="4772D564" w14:textId="77777777" w:rsidR="0060325A" w:rsidRDefault="0060325A" w:rsidP="0060325A"/>
          <w:p w14:paraId="1BFC94E5" w14:textId="430F9278" w:rsidR="0060325A" w:rsidRPr="002A5747" w:rsidRDefault="0060325A" w:rsidP="0060325A"/>
        </w:tc>
        <w:tc>
          <w:tcPr>
            <w:tcW w:w="4320" w:type="dxa"/>
          </w:tcPr>
          <w:p w14:paraId="0876CDC8" w14:textId="77777777" w:rsidR="0060325A" w:rsidRPr="00240C6D" w:rsidRDefault="0060325A" w:rsidP="0060325A">
            <w:pPr>
              <w:numPr>
                <w:ilvl w:val="0"/>
                <w:numId w:val="11"/>
              </w:numPr>
              <w:rPr>
                <w:sz w:val="22"/>
              </w:rPr>
            </w:pPr>
            <w:r w:rsidRPr="00240C6D">
              <w:rPr>
                <w:sz w:val="22"/>
              </w:rPr>
              <w:t>All sexually active adolescents are at increased risk for STIs and should be counseled.</w:t>
            </w:r>
          </w:p>
          <w:p w14:paraId="50C1256E" w14:textId="77777777" w:rsidR="0060325A" w:rsidRPr="00240C6D" w:rsidRDefault="0060325A" w:rsidP="0060325A">
            <w:pPr>
              <w:numPr>
                <w:ilvl w:val="0"/>
                <w:numId w:val="11"/>
              </w:numPr>
              <w:rPr>
                <w:sz w:val="22"/>
              </w:rPr>
            </w:pPr>
            <w:r w:rsidRPr="00240C6D">
              <w:rPr>
                <w:sz w:val="22"/>
              </w:rPr>
              <w:t>Other risk groups that have been included in counseling studies include adults with current STIs or other infections within the past year, adults who have multiple sex partners, and adults who do not consistently use condoms.</w:t>
            </w:r>
          </w:p>
          <w:p w14:paraId="1CC5DA82" w14:textId="77777777" w:rsidR="0060325A" w:rsidRPr="006436C3" w:rsidRDefault="0060325A" w:rsidP="0060325A">
            <w:pPr>
              <w:rPr>
                <w:sz w:val="12"/>
                <w:szCs w:val="12"/>
              </w:rPr>
            </w:pPr>
          </w:p>
          <w:p w14:paraId="6D5C7621" w14:textId="77777777" w:rsidR="0060325A" w:rsidRPr="00240C6D" w:rsidRDefault="0060325A" w:rsidP="0060325A">
            <w:pPr>
              <w:rPr>
                <w:sz w:val="22"/>
              </w:rPr>
            </w:pPr>
            <w:r w:rsidRPr="00240C6D">
              <w:rPr>
                <w:sz w:val="22"/>
              </w:rPr>
              <w:t>Clinicians should be aware of populations with a particularly high prevalence of STIs such as:</w:t>
            </w:r>
          </w:p>
          <w:p w14:paraId="0F2CC614" w14:textId="77777777" w:rsidR="0060325A" w:rsidRPr="00240C6D" w:rsidRDefault="0060325A" w:rsidP="0060325A">
            <w:pPr>
              <w:numPr>
                <w:ilvl w:val="0"/>
                <w:numId w:val="11"/>
              </w:numPr>
              <w:rPr>
                <w:sz w:val="22"/>
              </w:rPr>
            </w:pPr>
            <w:r w:rsidRPr="00240C6D">
              <w:rPr>
                <w:sz w:val="22"/>
              </w:rPr>
              <w:t>All African Americans have the highest STI prevalence of any racial/ethnic group, and STI prevalence is higher in American Indians, Alaska Natives, and Latinos than in white persons.</w:t>
            </w:r>
          </w:p>
          <w:p w14:paraId="43B7AAEF" w14:textId="77777777" w:rsidR="0060325A" w:rsidRPr="006436C3" w:rsidRDefault="0060325A" w:rsidP="0060325A">
            <w:pPr>
              <w:rPr>
                <w:sz w:val="12"/>
                <w:szCs w:val="12"/>
              </w:rPr>
            </w:pPr>
          </w:p>
          <w:p w14:paraId="7825591B" w14:textId="77777777" w:rsidR="0060325A" w:rsidRPr="00240C6D" w:rsidRDefault="0060325A" w:rsidP="0060325A">
            <w:pPr>
              <w:rPr>
                <w:sz w:val="22"/>
              </w:rPr>
            </w:pPr>
            <w:r w:rsidRPr="00240C6D">
              <w:rPr>
                <w:sz w:val="22"/>
              </w:rPr>
              <w:t>Increased STI prevalence rates are also found in:</w:t>
            </w:r>
          </w:p>
          <w:p w14:paraId="4BD8492F" w14:textId="77777777" w:rsidR="0060325A" w:rsidRPr="00240C6D" w:rsidRDefault="0060325A" w:rsidP="0060325A">
            <w:pPr>
              <w:numPr>
                <w:ilvl w:val="0"/>
                <w:numId w:val="11"/>
              </w:numPr>
              <w:rPr>
                <w:sz w:val="22"/>
              </w:rPr>
            </w:pPr>
            <w:r w:rsidRPr="00240C6D">
              <w:rPr>
                <w:sz w:val="22"/>
              </w:rPr>
              <w:t>Men who have sex with men (MSM)</w:t>
            </w:r>
          </w:p>
          <w:p w14:paraId="437C6AF6" w14:textId="77777777" w:rsidR="0060325A" w:rsidRPr="00240C6D" w:rsidRDefault="0060325A" w:rsidP="0060325A">
            <w:pPr>
              <w:numPr>
                <w:ilvl w:val="0"/>
                <w:numId w:val="11"/>
              </w:numPr>
              <w:rPr>
                <w:sz w:val="22"/>
              </w:rPr>
            </w:pPr>
            <w:r w:rsidRPr="00240C6D">
              <w:rPr>
                <w:sz w:val="22"/>
              </w:rPr>
              <w:t>Persons with low incomes living in urban settings</w:t>
            </w:r>
          </w:p>
          <w:p w14:paraId="172045DF" w14:textId="77777777" w:rsidR="0060325A" w:rsidRPr="00240C6D" w:rsidRDefault="0060325A" w:rsidP="0060325A">
            <w:pPr>
              <w:numPr>
                <w:ilvl w:val="0"/>
                <w:numId w:val="11"/>
              </w:numPr>
              <w:rPr>
                <w:sz w:val="22"/>
              </w:rPr>
            </w:pPr>
            <w:r w:rsidRPr="00240C6D">
              <w:rPr>
                <w:sz w:val="22"/>
              </w:rPr>
              <w:t>Current or former inmates</w:t>
            </w:r>
          </w:p>
          <w:p w14:paraId="4C254212" w14:textId="77777777" w:rsidR="0060325A" w:rsidRPr="00240C6D" w:rsidRDefault="0060325A" w:rsidP="0060325A">
            <w:pPr>
              <w:numPr>
                <w:ilvl w:val="0"/>
                <w:numId w:val="11"/>
              </w:numPr>
              <w:rPr>
                <w:sz w:val="22"/>
              </w:rPr>
            </w:pPr>
            <w:r w:rsidRPr="00240C6D">
              <w:rPr>
                <w:sz w:val="22"/>
              </w:rPr>
              <w:t>Military recruits</w:t>
            </w:r>
          </w:p>
          <w:p w14:paraId="4C648002" w14:textId="77777777" w:rsidR="0060325A" w:rsidRPr="00240C6D" w:rsidRDefault="0060325A" w:rsidP="0060325A">
            <w:pPr>
              <w:numPr>
                <w:ilvl w:val="0"/>
                <w:numId w:val="11"/>
              </w:numPr>
              <w:rPr>
                <w:sz w:val="22"/>
              </w:rPr>
            </w:pPr>
            <w:r w:rsidRPr="00240C6D">
              <w:rPr>
                <w:sz w:val="22"/>
              </w:rPr>
              <w:t>Persons who exchange sex for money or drugs</w:t>
            </w:r>
          </w:p>
          <w:p w14:paraId="468FB3E7" w14:textId="77777777" w:rsidR="0060325A" w:rsidRPr="00240C6D" w:rsidRDefault="0060325A" w:rsidP="0060325A">
            <w:pPr>
              <w:numPr>
                <w:ilvl w:val="0"/>
                <w:numId w:val="11"/>
              </w:numPr>
              <w:rPr>
                <w:sz w:val="22"/>
              </w:rPr>
            </w:pPr>
            <w:r w:rsidRPr="00240C6D">
              <w:rPr>
                <w:sz w:val="22"/>
              </w:rPr>
              <w:t>Persons with mental illness or a disability</w:t>
            </w:r>
          </w:p>
          <w:p w14:paraId="11F58355" w14:textId="77777777" w:rsidR="0060325A" w:rsidRPr="00240C6D" w:rsidRDefault="0060325A" w:rsidP="0060325A">
            <w:pPr>
              <w:numPr>
                <w:ilvl w:val="0"/>
                <w:numId w:val="11"/>
              </w:numPr>
              <w:rPr>
                <w:sz w:val="22"/>
              </w:rPr>
            </w:pPr>
            <w:r w:rsidRPr="00240C6D">
              <w:rPr>
                <w:sz w:val="22"/>
              </w:rPr>
              <w:t>Current or former intravenous drug users</w:t>
            </w:r>
          </w:p>
          <w:p w14:paraId="0BB85B46" w14:textId="77777777" w:rsidR="0060325A" w:rsidRDefault="0060325A" w:rsidP="0060325A">
            <w:pPr>
              <w:numPr>
                <w:ilvl w:val="0"/>
                <w:numId w:val="11"/>
              </w:numPr>
              <w:rPr>
                <w:sz w:val="22"/>
              </w:rPr>
            </w:pPr>
            <w:r w:rsidRPr="00240C6D">
              <w:rPr>
                <w:sz w:val="22"/>
              </w:rPr>
              <w:t>Persons with a history of sexual abuse</w:t>
            </w:r>
          </w:p>
          <w:p w14:paraId="6BB3D05E" w14:textId="77777777" w:rsidR="0060325A" w:rsidRDefault="0060325A" w:rsidP="0060325A">
            <w:pPr>
              <w:numPr>
                <w:ilvl w:val="0"/>
                <w:numId w:val="11"/>
              </w:numPr>
              <w:rPr>
                <w:sz w:val="22"/>
              </w:rPr>
            </w:pPr>
            <w:r w:rsidRPr="00240C6D">
              <w:rPr>
                <w:sz w:val="22"/>
              </w:rPr>
              <w:t>Patients at public STI clinics</w:t>
            </w:r>
          </w:p>
          <w:p w14:paraId="5E6328CA" w14:textId="77777777" w:rsidR="0060325A" w:rsidRDefault="0060325A" w:rsidP="0060325A">
            <w:pPr>
              <w:ind w:left="460"/>
              <w:rPr>
                <w:sz w:val="22"/>
              </w:rPr>
            </w:pPr>
          </w:p>
          <w:p w14:paraId="1D20BF47" w14:textId="77777777" w:rsidR="0060325A" w:rsidRDefault="0060325A" w:rsidP="0060325A">
            <w:pPr>
              <w:ind w:left="460"/>
              <w:rPr>
                <w:sz w:val="22"/>
              </w:rPr>
            </w:pPr>
          </w:p>
          <w:p w14:paraId="0C56BDDE" w14:textId="77777777" w:rsidR="0060325A" w:rsidRDefault="0060325A" w:rsidP="0060325A">
            <w:pPr>
              <w:ind w:left="460"/>
              <w:rPr>
                <w:sz w:val="22"/>
              </w:rPr>
            </w:pPr>
          </w:p>
          <w:p w14:paraId="69ECB4C7" w14:textId="77777777" w:rsidR="0060325A" w:rsidRDefault="0060325A" w:rsidP="0060325A">
            <w:pPr>
              <w:rPr>
                <w:sz w:val="22"/>
              </w:rPr>
            </w:pPr>
          </w:p>
          <w:p w14:paraId="38E0245D" w14:textId="1B714854" w:rsidR="0060325A" w:rsidRDefault="0060325A" w:rsidP="0060325A">
            <w:pPr>
              <w:rPr>
                <w:sz w:val="22"/>
              </w:rPr>
            </w:pPr>
          </w:p>
          <w:p w14:paraId="43E8CF56" w14:textId="3A92509D" w:rsidR="0060325A" w:rsidRPr="00240C6D" w:rsidRDefault="0060325A" w:rsidP="0060325A">
            <w:pPr>
              <w:rPr>
                <w:sz w:val="22"/>
              </w:rPr>
            </w:pPr>
          </w:p>
        </w:tc>
        <w:tc>
          <w:tcPr>
            <w:tcW w:w="4504" w:type="dxa"/>
          </w:tcPr>
          <w:p w14:paraId="7125B25A" w14:textId="77777777" w:rsidR="0060325A" w:rsidRPr="00240C6D" w:rsidRDefault="0060325A" w:rsidP="0060325A">
            <w:pPr>
              <w:rPr>
                <w:sz w:val="22"/>
              </w:rPr>
            </w:pPr>
            <w:r w:rsidRPr="00240C6D">
              <w:rPr>
                <w:sz w:val="22"/>
              </w:rPr>
              <w:t>Interventions ranging in intensity from 30 minutes to 2 or more hours of contact time are beneficial. Evidence of benefit increases with intervention intensity. High- intensity counseling interventions (defined in the review as contact time of ≥2 hours) were the most effective.</w:t>
            </w:r>
          </w:p>
          <w:p w14:paraId="3F11D0DE" w14:textId="77777777" w:rsidR="0060325A" w:rsidRPr="006436C3" w:rsidRDefault="0060325A" w:rsidP="0060325A">
            <w:pPr>
              <w:rPr>
                <w:sz w:val="12"/>
                <w:szCs w:val="12"/>
              </w:rPr>
            </w:pPr>
          </w:p>
          <w:p w14:paraId="5566EE48" w14:textId="3E769CC7" w:rsidR="0060325A" w:rsidRPr="002A5747" w:rsidRDefault="0060325A" w:rsidP="0060325A">
            <w:pPr>
              <w:rPr>
                <w:sz w:val="22"/>
              </w:rPr>
            </w:pPr>
            <w:r w:rsidRPr="00240C6D">
              <w:rPr>
                <w:sz w:val="22"/>
              </w:rPr>
              <w:t>Interventions can be delivered by primary care clinicians or through referral to trained behavioral counselors. Most successful approaches provided basic information about STIs and STI transmission; assessed the person's risk for transmission; and provided training in pertinent skills, such as condom use, communication about safe sex, problem solving, and goal setting. Many successful interventions used a targeted approach to the age, sex, and ethnicity of the participants and also aimed to increase motivation or commitment to safe sex practices. Intervention methods included face-to-face counseling, videos, written materials, and telephone support.</w:t>
            </w:r>
          </w:p>
        </w:tc>
      </w:tr>
      <w:tr w:rsidR="0060325A" w:rsidRPr="009E4E51" w14:paraId="25CFEF73" w14:textId="77777777" w:rsidTr="00C57D0C">
        <w:trPr>
          <w:trHeight w:val="296"/>
        </w:trPr>
        <w:tc>
          <w:tcPr>
            <w:tcW w:w="2011" w:type="dxa"/>
            <w:shd w:val="clear" w:color="auto" w:fill="D9E2F3" w:themeFill="accent1" w:themeFillTint="33"/>
          </w:tcPr>
          <w:p w14:paraId="11BBF794" w14:textId="2F1E4CA5" w:rsidR="0060325A" w:rsidRDefault="0060325A" w:rsidP="0060325A">
            <w:pPr>
              <w:rPr>
                <w:b/>
                <w:sz w:val="32"/>
                <w:szCs w:val="32"/>
              </w:rPr>
            </w:pPr>
            <w:r w:rsidRPr="00D04151">
              <w:rPr>
                <w:b/>
                <w:sz w:val="23"/>
                <w:szCs w:val="23"/>
              </w:rPr>
              <w:lastRenderedPageBreak/>
              <w:t>Area</w:t>
            </w:r>
          </w:p>
        </w:tc>
        <w:tc>
          <w:tcPr>
            <w:tcW w:w="3555" w:type="dxa"/>
            <w:shd w:val="clear" w:color="auto" w:fill="D9E2F3" w:themeFill="accent1" w:themeFillTint="33"/>
          </w:tcPr>
          <w:p w14:paraId="7315B663" w14:textId="386F1196" w:rsidR="0060325A" w:rsidRDefault="0060325A" w:rsidP="0060325A">
            <w:r w:rsidRPr="00D04151">
              <w:rPr>
                <w:b/>
                <w:sz w:val="23"/>
                <w:szCs w:val="23"/>
              </w:rPr>
              <w:t>Recommendation</w:t>
            </w:r>
          </w:p>
        </w:tc>
        <w:tc>
          <w:tcPr>
            <w:tcW w:w="4320" w:type="dxa"/>
            <w:shd w:val="clear" w:color="auto" w:fill="D9E2F3" w:themeFill="accent1" w:themeFillTint="33"/>
          </w:tcPr>
          <w:p w14:paraId="2302FB10" w14:textId="18027173" w:rsidR="0060325A" w:rsidRPr="006436C3" w:rsidRDefault="0060325A" w:rsidP="0060325A">
            <w:pPr>
              <w:rPr>
                <w:sz w:val="22"/>
              </w:rPr>
            </w:pPr>
            <w:r>
              <w:rPr>
                <w:b/>
                <w:w w:val="90"/>
                <w:sz w:val="23"/>
                <w:szCs w:val="23"/>
              </w:rPr>
              <w:t xml:space="preserve"> </w:t>
            </w:r>
            <w:r w:rsidRPr="00D04151">
              <w:rPr>
                <w:b/>
                <w:w w:val="90"/>
                <w:sz w:val="23"/>
                <w:szCs w:val="23"/>
              </w:rPr>
              <w:t>Risk Factors</w:t>
            </w:r>
          </w:p>
        </w:tc>
        <w:tc>
          <w:tcPr>
            <w:tcW w:w="4504" w:type="dxa"/>
            <w:shd w:val="clear" w:color="auto" w:fill="D9E2F3" w:themeFill="accent1" w:themeFillTint="33"/>
          </w:tcPr>
          <w:p w14:paraId="44665B78" w14:textId="30C706F8" w:rsidR="0060325A" w:rsidRPr="006436C3" w:rsidRDefault="0060325A" w:rsidP="0060325A">
            <w:pPr>
              <w:rPr>
                <w:sz w:val="22"/>
              </w:rPr>
            </w:pPr>
            <w:r w:rsidRPr="00D04151">
              <w:rPr>
                <w:b/>
                <w:w w:val="95"/>
                <w:sz w:val="23"/>
                <w:szCs w:val="23"/>
              </w:rPr>
              <w:t>USPSTF Recommended Screening Tests</w:t>
            </w:r>
          </w:p>
        </w:tc>
      </w:tr>
      <w:tr w:rsidR="0060325A" w:rsidRPr="009E4E51" w14:paraId="44CD9D35" w14:textId="77777777" w:rsidTr="00C57D0C">
        <w:trPr>
          <w:trHeight w:val="3014"/>
        </w:trPr>
        <w:tc>
          <w:tcPr>
            <w:tcW w:w="2011" w:type="dxa"/>
          </w:tcPr>
          <w:p w14:paraId="08F2248B" w14:textId="77777777" w:rsidR="0060325A" w:rsidRDefault="0060325A" w:rsidP="0060325A">
            <w:pPr>
              <w:jc w:val="center"/>
              <w:rPr>
                <w:b/>
                <w:sz w:val="32"/>
                <w:szCs w:val="32"/>
              </w:rPr>
            </w:pPr>
          </w:p>
          <w:p w14:paraId="4C70A736" w14:textId="77777777" w:rsidR="0060325A" w:rsidRDefault="0060325A" w:rsidP="0060325A">
            <w:pPr>
              <w:jc w:val="center"/>
              <w:rPr>
                <w:b/>
                <w:sz w:val="32"/>
                <w:szCs w:val="32"/>
              </w:rPr>
            </w:pPr>
          </w:p>
          <w:p w14:paraId="18CB9DBC" w14:textId="77777777" w:rsidR="0060325A" w:rsidRDefault="0060325A" w:rsidP="0060325A">
            <w:pPr>
              <w:jc w:val="center"/>
              <w:rPr>
                <w:b/>
                <w:sz w:val="32"/>
                <w:szCs w:val="32"/>
              </w:rPr>
            </w:pPr>
          </w:p>
          <w:p w14:paraId="12EB6677" w14:textId="6259DC7F" w:rsidR="0060325A" w:rsidRDefault="0060325A" w:rsidP="0060325A">
            <w:pPr>
              <w:jc w:val="center"/>
              <w:rPr>
                <w:b/>
                <w:sz w:val="32"/>
                <w:szCs w:val="32"/>
              </w:rPr>
            </w:pPr>
            <w:r>
              <w:rPr>
                <w:b/>
                <w:spacing w:val="-2"/>
                <w:w w:val="95"/>
                <w:sz w:val="32"/>
              </w:rPr>
              <w:t>Repr</w:t>
            </w:r>
            <w:r>
              <w:rPr>
                <w:b/>
                <w:spacing w:val="-1"/>
                <w:w w:val="95"/>
                <w:sz w:val="32"/>
              </w:rPr>
              <w:t>oductive</w:t>
            </w:r>
            <w:r>
              <w:rPr>
                <w:b/>
                <w:spacing w:val="20"/>
                <w:sz w:val="32"/>
              </w:rPr>
              <w:t xml:space="preserve"> </w:t>
            </w:r>
            <w:r>
              <w:rPr>
                <w:b/>
                <w:sz w:val="32"/>
              </w:rPr>
              <w:t>Health</w:t>
            </w:r>
          </w:p>
        </w:tc>
        <w:tc>
          <w:tcPr>
            <w:tcW w:w="3555" w:type="dxa"/>
          </w:tcPr>
          <w:p w14:paraId="1967438C" w14:textId="482022C5" w:rsidR="0060325A" w:rsidRDefault="0060325A" w:rsidP="0060325A">
            <w:r>
              <w:t>Syphilis: Screening for Non-Pregnant Adults</w:t>
            </w:r>
          </w:p>
          <w:p w14:paraId="23FEEB89" w14:textId="77777777" w:rsidR="0060325A" w:rsidRDefault="0060325A" w:rsidP="0060325A"/>
          <w:p w14:paraId="059E9D19" w14:textId="40D51B4D" w:rsidR="0060325A" w:rsidRPr="008864C7" w:rsidRDefault="0060325A" w:rsidP="0060325A">
            <w:pPr>
              <w:rPr>
                <w:sz w:val="22"/>
              </w:rPr>
            </w:pPr>
            <w:r>
              <w:rPr>
                <w:sz w:val="22"/>
              </w:rPr>
              <w:t>Sourc</w:t>
            </w:r>
            <w:r w:rsidRPr="008864C7">
              <w:rPr>
                <w:sz w:val="22"/>
              </w:rPr>
              <w:t>e:</w:t>
            </w:r>
            <w:r>
              <w:rPr>
                <w:sz w:val="22"/>
              </w:rPr>
              <w:t xml:space="preserve"> (2016, June). </w:t>
            </w:r>
            <w:r>
              <w:rPr>
                <w:i/>
                <w:sz w:val="22"/>
              </w:rPr>
              <w:t>Syphilis Infection in Nonpregnant Adults and Adolescents: Screening</w:t>
            </w:r>
            <w:r>
              <w:rPr>
                <w:sz w:val="22"/>
              </w:rPr>
              <w:t>. Retrieved from</w:t>
            </w:r>
          </w:p>
          <w:p w14:paraId="6BC68DDD" w14:textId="4A853476" w:rsidR="0060325A" w:rsidRPr="008864C7" w:rsidRDefault="0060325A" w:rsidP="0060325A">
            <w:pPr>
              <w:rPr>
                <w:sz w:val="22"/>
              </w:rPr>
            </w:pPr>
            <w:hyperlink r:id="rId20" w:history="1">
              <w:r w:rsidRPr="008864C7">
                <w:rPr>
                  <w:rStyle w:val="Hyperlink"/>
                  <w:sz w:val="22"/>
                </w:rPr>
                <w:t>https://www.uspreventiveservicestaskforce.org/Page/Document/UpdateSummaryFinal/syphilis-infection-in-nonpregnant-adults-and-adolescents</w:t>
              </w:r>
            </w:hyperlink>
            <w:r w:rsidRPr="008864C7">
              <w:rPr>
                <w:sz w:val="22"/>
              </w:rPr>
              <w:t xml:space="preserve"> </w:t>
            </w:r>
          </w:p>
        </w:tc>
        <w:tc>
          <w:tcPr>
            <w:tcW w:w="4320" w:type="dxa"/>
          </w:tcPr>
          <w:p w14:paraId="7F3FD3D0" w14:textId="77777777" w:rsidR="0060325A" w:rsidRPr="006436C3" w:rsidRDefault="0060325A" w:rsidP="0060325A">
            <w:pPr>
              <w:numPr>
                <w:ilvl w:val="0"/>
                <w:numId w:val="12"/>
              </w:numPr>
              <w:rPr>
                <w:sz w:val="22"/>
              </w:rPr>
            </w:pPr>
            <w:r w:rsidRPr="006436C3">
              <w:rPr>
                <w:sz w:val="22"/>
              </w:rPr>
              <w:t>Men who have sex with men</w:t>
            </w:r>
          </w:p>
          <w:p w14:paraId="4EADDB02" w14:textId="77777777" w:rsidR="0060325A" w:rsidRPr="006436C3" w:rsidRDefault="0060325A" w:rsidP="0060325A">
            <w:pPr>
              <w:numPr>
                <w:ilvl w:val="0"/>
                <w:numId w:val="12"/>
              </w:numPr>
              <w:rPr>
                <w:sz w:val="22"/>
              </w:rPr>
            </w:pPr>
            <w:r w:rsidRPr="006436C3">
              <w:rPr>
                <w:sz w:val="22"/>
              </w:rPr>
              <w:t>Sex work</w:t>
            </w:r>
          </w:p>
          <w:p w14:paraId="7A2393B3" w14:textId="77777777" w:rsidR="0060325A" w:rsidRDefault="0060325A" w:rsidP="0060325A">
            <w:pPr>
              <w:numPr>
                <w:ilvl w:val="0"/>
                <w:numId w:val="12"/>
              </w:numPr>
              <w:rPr>
                <w:sz w:val="22"/>
              </w:rPr>
            </w:pPr>
            <w:r w:rsidRPr="006436C3">
              <w:rPr>
                <w:sz w:val="22"/>
              </w:rPr>
              <w:t>Exchange of sex for drugs</w:t>
            </w:r>
          </w:p>
          <w:p w14:paraId="3EC4BA3C" w14:textId="5E767369" w:rsidR="0060325A" w:rsidRDefault="0060325A" w:rsidP="0060325A">
            <w:pPr>
              <w:numPr>
                <w:ilvl w:val="0"/>
                <w:numId w:val="12"/>
              </w:numPr>
              <w:rPr>
                <w:sz w:val="22"/>
              </w:rPr>
            </w:pPr>
            <w:r>
              <w:rPr>
                <w:sz w:val="22"/>
              </w:rPr>
              <w:t>Incarceration</w:t>
            </w:r>
          </w:p>
          <w:p w14:paraId="0136630F" w14:textId="77777777" w:rsidR="0060325A" w:rsidRDefault="0060325A" w:rsidP="0060325A">
            <w:pPr>
              <w:numPr>
                <w:ilvl w:val="0"/>
                <w:numId w:val="12"/>
              </w:numPr>
              <w:rPr>
                <w:sz w:val="22"/>
              </w:rPr>
            </w:pPr>
            <w:r>
              <w:rPr>
                <w:sz w:val="22"/>
              </w:rPr>
              <w:t>Men and women with HIV</w:t>
            </w:r>
          </w:p>
          <w:p w14:paraId="3B3D3EB0" w14:textId="1E82D6BF" w:rsidR="0060325A" w:rsidRPr="006436C3" w:rsidRDefault="0060325A" w:rsidP="0060325A">
            <w:pPr>
              <w:numPr>
                <w:ilvl w:val="0"/>
                <w:numId w:val="12"/>
              </w:numPr>
              <w:rPr>
                <w:sz w:val="22"/>
              </w:rPr>
            </w:pPr>
            <w:r>
              <w:rPr>
                <w:sz w:val="22"/>
              </w:rPr>
              <w:t>Men younger than 29</w:t>
            </w:r>
          </w:p>
        </w:tc>
        <w:tc>
          <w:tcPr>
            <w:tcW w:w="4504" w:type="dxa"/>
          </w:tcPr>
          <w:p w14:paraId="379AB2E4" w14:textId="648CBB15" w:rsidR="0060325A" w:rsidRPr="002A5747" w:rsidRDefault="0060325A" w:rsidP="0060325A">
            <w:pPr>
              <w:rPr>
                <w:sz w:val="22"/>
              </w:rPr>
            </w:pPr>
            <w:r w:rsidRPr="006436C3">
              <w:rPr>
                <w:sz w:val="22"/>
              </w:rPr>
              <w:t>Screening for syphilis infection is a two-step process that involves an initial nontreponemal test (</w:t>
            </w:r>
            <w:r w:rsidRPr="006436C3">
              <w:rPr>
                <w:b/>
                <w:sz w:val="22"/>
              </w:rPr>
              <w:t xml:space="preserve">Venereal Disease Research Laboratory or Rapid Plasma </w:t>
            </w:r>
            <w:proofErr w:type="spellStart"/>
            <w:r w:rsidRPr="006436C3">
              <w:rPr>
                <w:b/>
                <w:sz w:val="22"/>
              </w:rPr>
              <w:t>Reagin</w:t>
            </w:r>
            <w:proofErr w:type="spellEnd"/>
            <w:r w:rsidRPr="006436C3">
              <w:rPr>
                <w:sz w:val="22"/>
              </w:rPr>
              <w:t xml:space="preserve">), followed by a confirmatory treponemal test </w:t>
            </w:r>
            <w:r w:rsidRPr="006436C3">
              <w:rPr>
                <w:b/>
                <w:sz w:val="22"/>
              </w:rPr>
              <w:t xml:space="preserve">FTA-ABS </w:t>
            </w:r>
            <w:r w:rsidRPr="006436C3">
              <w:rPr>
                <w:sz w:val="22"/>
              </w:rPr>
              <w:t>(</w:t>
            </w:r>
            <w:r w:rsidRPr="006436C3">
              <w:rPr>
                <w:b/>
                <w:sz w:val="22"/>
              </w:rPr>
              <w:t>fluorescent treponemal antibody absorbed) or TP-PA (T. pallidum particle agglutination</w:t>
            </w:r>
            <w:r w:rsidRPr="006436C3">
              <w:rPr>
                <w:sz w:val="22"/>
              </w:rPr>
              <w:t>).</w:t>
            </w:r>
          </w:p>
        </w:tc>
      </w:tr>
      <w:tr w:rsidR="0060325A" w:rsidRPr="009E4E51" w14:paraId="12FFF218" w14:textId="77777777" w:rsidTr="00C57D0C">
        <w:trPr>
          <w:trHeight w:val="3014"/>
        </w:trPr>
        <w:tc>
          <w:tcPr>
            <w:tcW w:w="2011" w:type="dxa"/>
          </w:tcPr>
          <w:p w14:paraId="19A14587" w14:textId="77777777" w:rsidR="0060325A" w:rsidRDefault="0060325A" w:rsidP="0060325A">
            <w:pPr>
              <w:jc w:val="center"/>
              <w:rPr>
                <w:b/>
                <w:sz w:val="32"/>
                <w:szCs w:val="32"/>
              </w:rPr>
            </w:pPr>
          </w:p>
          <w:p w14:paraId="5AF5170B" w14:textId="77777777" w:rsidR="0060325A" w:rsidRDefault="0060325A" w:rsidP="0060325A">
            <w:pPr>
              <w:jc w:val="center"/>
              <w:rPr>
                <w:b/>
                <w:sz w:val="32"/>
                <w:szCs w:val="32"/>
              </w:rPr>
            </w:pPr>
          </w:p>
          <w:p w14:paraId="0781FA62" w14:textId="77777777" w:rsidR="0060325A" w:rsidRDefault="0060325A" w:rsidP="0060325A">
            <w:pPr>
              <w:jc w:val="center"/>
              <w:rPr>
                <w:b/>
                <w:sz w:val="32"/>
                <w:szCs w:val="32"/>
              </w:rPr>
            </w:pPr>
          </w:p>
          <w:p w14:paraId="53EAB04D" w14:textId="206F3EF8" w:rsidR="0060325A" w:rsidRDefault="0060325A" w:rsidP="0060325A">
            <w:pPr>
              <w:jc w:val="center"/>
              <w:rPr>
                <w:b/>
                <w:sz w:val="32"/>
                <w:szCs w:val="32"/>
              </w:rPr>
            </w:pPr>
            <w:r>
              <w:rPr>
                <w:b/>
                <w:spacing w:val="-2"/>
                <w:w w:val="95"/>
                <w:sz w:val="32"/>
              </w:rPr>
              <w:t>Repr</w:t>
            </w:r>
            <w:r>
              <w:rPr>
                <w:b/>
                <w:spacing w:val="-1"/>
                <w:w w:val="95"/>
                <w:sz w:val="32"/>
              </w:rPr>
              <w:t>oductive</w:t>
            </w:r>
            <w:r>
              <w:rPr>
                <w:b/>
                <w:spacing w:val="20"/>
                <w:sz w:val="32"/>
              </w:rPr>
              <w:t xml:space="preserve"> </w:t>
            </w:r>
            <w:r>
              <w:rPr>
                <w:b/>
                <w:sz w:val="32"/>
              </w:rPr>
              <w:t>Health</w:t>
            </w:r>
          </w:p>
        </w:tc>
        <w:tc>
          <w:tcPr>
            <w:tcW w:w="3555" w:type="dxa"/>
          </w:tcPr>
          <w:p w14:paraId="66CF80DD" w14:textId="25E0AD91" w:rsidR="0060325A" w:rsidRDefault="0060325A" w:rsidP="0060325A">
            <w:r>
              <w:t>Syphilis: Screening for Pregnant Women</w:t>
            </w:r>
          </w:p>
          <w:p w14:paraId="418F9725" w14:textId="77777777" w:rsidR="0060325A" w:rsidRDefault="0060325A" w:rsidP="0060325A"/>
          <w:p w14:paraId="3CA63FC2" w14:textId="796821EB" w:rsidR="0060325A" w:rsidRPr="008864C7" w:rsidRDefault="0060325A" w:rsidP="0060325A">
            <w:pPr>
              <w:rPr>
                <w:sz w:val="22"/>
              </w:rPr>
            </w:pPr>
            <w:r>
              <w:rPr>
                <w:sz w:val="22"/>
              </w:rPr>
              <w:t>Sourc</w:t>
            </w:r>
            <w:r w:rsidRPr="008864C7">
              <w:rPr>
                <w:sz w:val="22"/>
              </w:rPr>
              <w:t>e:</w:t>
            </w:r>
            <w:r>
              <w:rPr>
                <w:sz w:val="22"/>
              </w:rPr>
              <w:t xml:space="preserve"> (2018, September). </w:t>
            </w:r>
            <w:r>
              <w:rPr>
                <w:i/>
                <w:sz w:val="22"/>
              </w:rPr>
              <w:t>Syphilis Infection in Pregnant Women: Screening</w:t>
            </w:r>
            <w:r>
              <w:rPr>
                <w:sz w:val="22"/>
              </w:rPr>
              <w:t>. Retrieved from</w:t>
            </w:r>
          </w:p>
          <w:p w14:paraId="380C4247" w14:textId="610A9293" w:rsidR="0060325A" w:rsidRPr="00DC64AB" w:rsidRDefault="0060325A" w:rsidP="0060325A">
            <w:pPr>
              <w:rPr>
                <w:sz w:val="22"/>
                <w:szCs w:val="22"/>
              </w:rPr>
            </w:pPr>
            <w:hyperlink r:id="rId21" w:history="1">
              <w:r w:rsidRPr="00DC64AB">
                <w:rPr>
                  <w:rStyle w:val="Hyperlink"/>
                  <w:sz w:val="22"/>
                  <w:szCs w:val="22"/>
                </w:rPr>
                <w:t>https://www.uspreventiveservicestaskforce.org/uspstf/recommendation/syphilis-infection-in-pregnancy-screening</w:t>
              </w:r>
            </w:hyperlink>
          </w:p>
          <w:p w14:paraId="6D7A4F2A" w14:textId="430F2BB3" w:rsidR="0060325A" w:rsidRDefault="0060325A" w:rsidP="0060325A"/>
        </w:tc>
        <w:tc>
          <w:tcPr>
            <w:tcW w:w="4320" w:type="dxa"/>
          </w:tcPr>
          <w:p w14:paraId="0B9D482D" w14:textId="58DDDACA" w:rsidR="0060325A" w:rsidRPr="006436C3" w:rsidRDefault="0060325A" w:rsidP="0060325A">
            <w:pPr>
              <w:numPr>
                <w:ilvl w:val="0"/>
                <w:numId w:val="12"/>
              </w:numPr>
              <w:rPr>
                <w:sz w:val="22"/>
              </w:rPr>
            </w:pPr>
            <w:r>
              <w:rPr>
                <w:sz w:val="22"/>
              </w:rPr>
              <w:t>Women living in geographic areas with higher prevalence of syphilis</w:t>
            </w:r>
          </w:p>
          <w:p w14:paraId="521F5737" w14:textId="77777777" w:rsidR="0060325A" w:rsidRDefault="0060325A" w:rsidP="0060325A">
            <w:pPr>
              <w:numPr>
                <w:ilvl w:val="0"/>
                <w:numId w:val="12"/>
              </w:numPr>
              <w:rPr>
                <w:sz w:val="22"/>
              </w:rPr>
            </w:pPr>
            <w:r>
              <w:rPr>
                <w:sz w:val="22"/>
              </w:rPr>
              <w:t>Women with HIV</w:t>
            </w:r>
          </w:p>
          <w:p w14:paraId="1BEA7EE2" w14:textId="77777777" w:rsidR="0060325A" w:rsidRDefault="0060325A" w:rsidP="0060325A">
            <w:pPr>
              <w:numPr>
                <w:ilvl w:val="0"/>
                <w:numId w:val="12"/>
              </w:numPr>
              <w:rPr>
                <w:sz w:val="22"/>
              </w:rPr>
            </w:pPr>
            <w:r>
              <w:rPr>
                <w:sz w:val="22"/>
              </w:rPr>
              <w:t>Incarceration</w:t>
            </w:r>
          </w:p>
          <w:p w14:paraId="083BEC42" w14:textId="7376DAC0" w:rsidR="0060325A" w:rsidRPr="006436C3" w:rsidRDefault="0060325A" w:rsidP="0060325A">
            <w:pPr>
              <w:numPr>
                <w:ilvl w:val="0"/>
                <w:numId w:val="12"/>
              </w:numPr>
              <w:rPr>
                <w:sz w:val="22"/>
              </w:rPr>
            </w:pPr>
            <w:r>
              <w:rPr>
                <w:sz w:val="22"/>
              </w:rPr>
              <w:t>Sex work</w:t>
            </w:r>
          </w:p>
        </w:tc>
        <w:tc>
          <w:tcPr>
            <w:tcW w:w="4504" w:type="dxa"/>
          </w:tcPr>
          <w:p w14:paraId="5F0CF931" w14:textId="77777777" w:rsidR="0060325A" w:rsidRDefault="0060325A" w:rsidP="0060325A">
            <w:pPr>
              <w:rPr>
                <w:sz w:val="22"/>
              </w:rPr>
            </w:pPr>
            <w:r>
              <w:rPr>
                <w:sz w:val="22"/>
              </w:rPr>
              <w:t xml:space="preserve">Early screening for syphilis is recommended for all pregnant women. Clinicians may also consider re-screening early in the third trimester for women at high risk of syphilis per CDC, AAP, and ACOG guidelines. </w:t>
            </w:r>
            <w:r w:rsidRPr="006436C3">
              <w:rPr>
                <w:sz w:val="22"/>
              </w:rPr>
              <w:t>Screening for syphilis infection is a two-step process that involves an initial nontreponemal test (</w:t>
            </w:r>
            <w:r w:rsidRPr="006436C3">
              <w:rPr>
                <w:b/>
                <w:sz w:val="22"/>
              </w:rPr>
              <w:t xml:space="preserve">Venereal Disease Research Laboratory or Rapid Plasma </w:t>
            </w:r>
            <w:proofErr w:type="spellStart"/>
            <w:r w:rsidRPr="006436C3">
              <w:rPr>
                <w:b/>
                <w:sz w:val="22"/>
              </w:rPr>
              <w:t>Reagin</w:t>
            </w:r>
            <w:proofErr w:type="spellEnd"/>
            <w:r w:rsidRPr="006436C3">
              <w:rPr>
                <w:sz w:val="22"/>
              </w:rPr>
              <w:t xml:space="preserve">), followed by a confirmatory treponemal test </w:t>
            </w:r>
            <w:r w:rsidRPr="006436C3">
              <w:rPr>
                <w:b/>
                <w:sz w:val="22"/>
              </w:rPr>
              <w:t xml:space="preserve">FTA-ABS </w:t>
            </w:r>
            <w:r w:rsidRPr="006436C3">
              <w:rPr>
                <w:sz w:val="22"/>
              </w:rPr>
              <w:t>(</w:t>
            </w:r>
            <w:r w:rsidRPr="006436C3">
              <w:rPr>
                <w:b/>
                <w:sz w:val="22"/>
              </w:rPr>
              <w:t>fluorescent treponemal antibody absorbed) or TP-PA (T. pallidum particle agglutination</w:t>
            </w:r>
            <w:r w:rsidRPr="006436C3">
              <w:rPr>
                <w:sz w:val="22"/>
              </w:rPr>
              <w:t>).</w:t>
            </w:r>
          </w:p>
          <w:p w14:paraId="0FC0B075" w14:textId="77777777" w:rsidR="0060325A" w:rsidRDefault="0060325A" w:rsidP="0060325A">
            <w:pPr>
              <w:rPr>
                <w:sz w:val="22"/>
              </w:rPr>
            </w:pPr>
          </w:p>
          <w:p w14:paraId="31D02D9E" w14:textId="77777777" w:rsidR="0060325A" w:rsidRDefault="0060325A" w:rsidP="0060325A">
            <w:pPr>
              <w:rPr>
                <w:sz w:val="22"/>
              </w:rPr>
            </w:pPr>
          </w:p>
          <w:p w14:paraId="3692D0C2" w14:textId="77777777" w:rsidR="0060325A" w:rsidRDefault="0060325A" w:rsidP="0060325A">
            <w:pPr>
              <w:rPr>
                <w:sz w:val="22"/>
              </w:rPr>
            </w:pPr>
          </w:p>
          <w:p w14:paraId="395F659D" w14:textId="77777777" w:rsidR="0060325A" w:rsidRDefault="0060325A" w:rsidP="0060325A">
            <w:pPr>
              <w:rPr>
                <w:sz w:val="22"/>
              </w:rPr>
            </w:pPr>
          </w:p>
          <w:p w14:paraId="1BCA0849" w14:textId="77777777" w:rsidR="0060325A" w:rsidRDefault="0060325A" w:rsidP="0060325A">
            <w:pPr>
              <w:rPr>
                <w:sz w:val="22"/>
              </w:rPr>
            </w:pPr>
          </w:p>
          <w:p w14:paraId="09DFD71C" w14:textId="77777777" w:rsidR="0060325A" w:rsidRDefault="0060325A" w:rsidP="0060325A">
            <w:pPr>
              <w:rPr>
                <w:sz w:val="22"/>
              </w:rPr>
            </w:pPr>
          </w:p>
          <w:p w14:paraId="6B4C000C" w14:textId="77777777" w:rsidR="0060325A" w:rsidRDefault="0060325A" w:rsidP="0060325A">
            <w:pPr>
              <w:rPr>
                <w:sz w:val="22"/>
              </w:rPr>
            </w:pPr>
          </w:p>
          <w:p w14:paraId="30ACA09A" w14:textId="77777777" w:rsidR="0060325A" w:rsidRDefault="0060325A" w:rsidP="0060325A">
            <w:pPr>
              <w:rPr>
                <w:sz w:val="22"/>
              </w:rPr>
            </w:pPr>
          </w:p>
          <w:p w14:paraId="699A03BE" w14:textId="77777777" w:rsidR="0060325A" w:rsidRDefault="0060325A" w:rsidP="0060325A">
            <w:pPr>
              <w:rPr>
                <w:sz w:val="22"/>
              </w:rPr>
            </w:pPr>
          </w:p>
          <w:p w14:paraId="548E7B05" w14:textId="77777777" w:rsidR="0060325A" w:rsidRDefault="0060325A" w:rsidP="0060325A">
            <w:pPr>
              <w:rPr>
                <w:sz w:val="22"/>
              </w:rPr>
            </w:pPr>
          </w:p>
          <w:p w14:paraId="79125757" w14:textId="77777777" w:rsidR="0060325A" w:rsidRDefault="0060325A" w:rsidP="0060325A">
            <w:pPr>
              <w:rPr>
                <w:sz w:val="22"/>
              </w:rPr>
            </w:pPr>
          </w:p>
          <w:p w14:paraId="4FAD8D5B" w14:textId="77777777" w:rsidR="0060325A" w:rsidRDefault="0060325A" w:rsidP="0060325A">
            <w:pPr>
              <w:rPr>
                <w:sz w:val="22"/>
              </w:rPr>
            </w:pPr>
          </w:p>
          <w:p w14:paraId="5014B380" w14:textId="77777777" w:rsidR="0060325A" w:rsidRDefault="0060325A" w:rsidP="0060325A">
            <w:pPr>
              <w:rPr>
                <w:sz w:val="22"/>
              </w:rPr>
            </w:pPr>
          </w:p>
          <w:p w14:paraId="6E3E424E" w14:textId="77777777" w:rsidR="0060325A" w:rsidRDefault="0060325A" w:rsidP="0060325A">
            <w:pPr>
              <w:rPr>
                <w:sz w:val="22"/>
              </w:rPr>
            </w:pPr>
          </w:p>
          <w:p w14:paraId="6582A750" w14:textId="77777777" w:rsidR="0060325A" w:rsidRDefault="0060325A" w:rsidP="0060325A">
            <w:pPr>
              <w:rPr>
                <w:sz w:val="22"/>
              </w:rPr>
            </w:pPr>
          </w:p>
          <w:p w14:paraId="7DE345F6" w14:textId="44B00776" w:rsidR="0060325A" w:rsidRPr="006436C3" w:rsidRDefault="0060325A" w:rsidP="0060325A">
            <w:pPr>
              <w:rPr>
                <w:sz w:val="22"/>
              </w:rPr>
            </w:pPr>
          </w:p>
        </w:tc>
      </w:tr>
      <w:tr w:rsidR="0060325A" w:rsidRPr="009E4E51" w14:paraId="5B52C785" w14:textId="77777777" w:rsidTr="00C57D0C">
        <w:trPr>
          <w:trHeight w:val="269"/>
        </w:trPr>
        <w:tc>
          <w:tcPr>
            <w:tcW w:w="2011" w:type="dxa"/>
            <w:shd w:val="clear" w:color="auto" w:fill="D9E2F3" w:themeFill="accent1" w:themeFillTint="33"/>
          </w:tcPr>
          <w:p w14:paraId="5C9F4F45" w14:textId="0E1269F0" w:rsidR="0060325A" w:rsidRDefault="0060325A" w:rsidP="0060325A">
            <w:pPr>
              <w:rPr>
                <w:b/>
                <w:spacing w:val="-2"/>
                <w:w w:val="95"/>
                <w:sz w:val="32"/>
              </w:rPr>
            </w:pPr>
            <w:r w:rsidRPr="00D04151">
              <w:rPr>
                <w:b/>
                <w:sz w:val="23"/>
                <w:szCs w:val="23"/>
              </w:rPr>
              <w:lastRenderedPageBreak/>
              <w:t>Area</w:t>
            </w:r>
          </w:p>
        </w:tc>
        <w:tc>
          <w:tcPr>
            <w:tcW w:w="3555" w:type="dxa"/>
            <w:shd w:val="clear" w:color="auto" w:fill="D9E2F3" w:themeFill="accent1" w:themeFillTint="33"/>
          </w:tcPr>
          <w:p w14:paraId="66B0FEA7" w14:textId="3C4B82AE" w:rsidR="0060325A" w:rsidRPr="00343943" w:rsidRDefault="0060325A" w:rsidP="0060325A">
            <w:r w:rsidRPr="00D04151">
              <w:rPr>
                <w:b/>
                <w:sz w:val="23"/>
                <w:szCs w:val="23"/>
              </w:rPr>
              <w:t>Recommendation</w:t>
            </w:r>
          </w:p>
        </w:tc>
        <w:tc>
          <w:tcPr>
            <w:tcW w:w="4320" w:type="dxa"/>
            <w:shd w:val="clear" w:color="auto" w:fill="D9E2F3" w:themeFill="accent1" w:themeFillTint="33"/>
          </w:tcPr>
          <w:p w14:paraId="2F263EC9" w14:textId="37E11C30" w:rsidR="0060325A" w:rsidRPr="00343943" w:rsidRDefault="0060325A" w:rsidP="0060325A">
            <w:pPr>
              <w:rPr>
                <w:sz w:val="22"/>
              </w:rPr>
            </w:pPr>
            <w:r w:rsidRPr="00D04151">
              <w:rPr>
                <w:b/>
                <w:w w:val="90"/>
                <w:sz w:val="23"/>
                <w:szCs w:val="23"/>
              </w:rPr>
              <w:t>Risk Factors</w:t>
            </w:r>
          </w:p>
        </w:tc>
        <w:tc>
          <w:tcPr>
            <w:tcW w:w="4504" w:type="dxa"/>
            <w:shd w:val="clear" w:color="auto" w:fill="D9E2F3" w:themeFill="accent1" w:themeFillTint="33"/>
          </w:tcPr>
          <w:p w14:paraId="694370FF" w14:textId="52032225" w:rsidR="0060325A" w:rsidRPr="00343943" w:rsidRDefault="0060325A" w:rsidP="0060325A">
            <w:pPr>
              <w:rPr>
                <w:i/>
                <w:sz w:val="22"/>
              </w:rPr>
            </w:pPr>
            <w:r w:rsidRPr="00D04151">
              <w:rPr>
                <w:b/>
                <w:w w:val="95"/>
                <w:sz w:val="23"/>
                <w:szCs w:val="23"/>
              </w:rPr>
              <w:t>USPSTF Recommended Screening Tests</w:t>
            </w:r>
          </w:p>
        </w:tc>
      </w:tr>
      <w:tr w:rsidR="0060325A" w:rsidRPr="009E4E51" w14:paraId="20344E4F" w14:textId="77777777" w:rsidTr="00C57D0C">
        <w:trPr>
          <w:trHeight w:val="4517"/>
        </w:trPr>
        <w:tc>
          <w:tcPr>
            <w:tcW w:w="2011" w:type="dxa"/>
          </w:tcPr>
          <w:p w14:paraId="306A76DD" w14:textId="77777777" w:rsidR="0060325A" w:rsidRDefault="0060325A" w:rsidP="0060325A">
            <w:pPr>
              <w:jc w:val="center"/>
              <w:rPr>
                <w:b/>
                <w:spacing w:val="-2"/>
                <w:w w:val="95"/>
                <w:sz w:val="32"/>
              </w:rPr>
            </w:pPr>
          </w:p>
          <w:p w14:paraId="7F5EDAEB" w14:textId="77777777" w:rsidR="0060325A" w:rsidRDefault="0060325A" w:rsidP="0060325A">
            <w:pPr>
              <w:jc w:val="center"/>
              <w:rPr>
                <w:b/>
                <w:spacing w:val="-2"/>
                <w:w w:val="95"/>
                <w:sz w:val="32"/>
              </w:rPr>
            </w:pPr>
          </w:p>
          <w:p w14:paraId="75015304" w14:textId="77777777" w:rsidR="0060325A" w:rsidRDefault="0060325A" w:rsidP="0060325A">
            <w:pPr>
              <w:jc w:val="center"/>
              <w:rPr>
                <w:b/>
                <w:spacing w:val="-2"/>
                <w:w w:val="95"/>
                <w:sz w:val="32"/>
              </w:rPr>
            </w:pPr>
          </w:p>
          <w:p w14:paraId="4EDAC527" w14:textId="77777777" w:rsidR="0060325A" w:rsidRDefault="0060325A" w:rsidP="0060325A">
            <w:pPr>
              <w:jc w:val="center"/>
              <w:rPr>
                <w:b/>
                <w:spacing w:val="-2"/>
                <w:w w:val="95"/>
                <w:sz w:val="32"/>
              </w:rPr>
            </w:pPr>
          </w:p>
          <w:p w14:paraId="39CA3705" w14:textId="77777777" w:rsidR="0060325A" w:rsidRDefault="0060325A" w:rsidP="0060325A">
            <w:pPr>
              <w:jc w:val="center"/>
              <w:rPr>
                <w:b/>
                <w:spacing w:val="-2"/>
                <w:w w:val="95"/>
                <w:sz w:val="32"/>
              </w:rPr>
            </w:pPr>
          </w:p>
          <w:p w14:paraId="687F726A" w14:textId="77777777" w:rsidR="0060325A" w:rsidRDefault="0060325A" w:rsidP="0060325A">
            <w:pPr>
              <w:jc w:val="center"/>
              <w:rPr>
                <w:b/>
                <w:spacing w:val="-2"/>
                <w:w w:val="95"/>
                <w:sz w:val="32"/>
              </w:rPr>
            </w:pPr>
          </w:p>
          <w:p w14:paraId="7C5539E6" w14:textId="77777777" w:rsidR="0060325A" w:rsidRDefault="0060325A" w:rsidP="0060325A">
            <w:pPr>
              <w:jc w:val="center"/>
              <w:rPr>
                <w:b/>
                <w:spacing w:val="-2"/>
                <w:w w:val="95"/>
                <w:sz w:val="32"/>
              </w:rPr>
            </w:pPr>
          </w:p>
          <w:p w14:paraId="5A3637FB" w14:textId="7AC3463C" w:rsidR="0060325A" w:rsidRDefault="0060325A" w:rsidP="0060325A">
            <w:pPr>
              <w:jc w:val="center"/>
              <w:rPr>
                <w:b/>
                <w:sz w:val="32"/>
                <w:szCs w:val="32"/>
              </w:rPr>
            </w:pPr>
            <w:r>
              <w:rPr>
                <w:b/>
                <w:spacing w:val="-2"/>
                <w:w w:val="95"/>
                <w:sz w:val="32"/>
              </w:rPr>
              <w:t>Repr</w:t>
            </w:r>
            <w:r>
              <w:rPr>
                <w:b/>
                <w:spacing w:val="-1"/>
                <w:w w:val="95"/>
                <w:sz w:val="32"/>
              </w:rPr>
              <w:t>oductive</w:t>
            </w:r>
            <w:r>
              <w:rPr>
                <w:b/>
                <w:spacing w:val="20"/>
                <w:sz w:val="32"/>
              </w:rPr>
              <w:t xml:space="preserve"> </w:t>
            </w:r>
            <w:r>
              <w:rPr>
                <w:b/>
                <w:sz w:val="32"/>
              </w:rPr>
              <w:t>Health</w:t>
            </w:r>
          </w:p>
        </w:tc>
        <w:tc>
          <w:tcPr>
            <w:tcW w:w="3555" w:type="dxa"/>
          </w:tcPr>
          <w:p w14:paraId="5BC719DA" w14:textId="7DD4F488" w:rsidR="0060325A" w:rsidRPr="00343943" w:rsidRDefault="0060325A" w:rsidP="0060325A">
            <w:r w:rsidRPr="00343943">
              <w:t>Gonorrhea and Chlamydial Infection</w:t>
            </w:r>
          </w:p>
          <w:p w14:paraId="6DB60E60" w14:textId="77777777" w:rsidR="0060325A" w:rsidRDefault="0060325A" w:rsidP="0060325A"/>
          <w:p w14:paraId="6AEEA4C7" w14:textId="49D9FC97" w:rsidR="0060325A" w:rsidRPr="00FD151F" w:rsidRDefault="0060325A" w:rsidP="0060325A">
            <w:pPr>
              <w:rPr>
                <w:sz w:val="22"/>
              </w:rPr>
            </w:pPr>
            <w:r>
              <w:rPr>
                <w:sz w:val="22"/>
              </w:rPr>
              <w:t>Source</w:t>
            </w:r>
            <w:r w:rsidRPr="00FD151F">
              <w:rPr>
                <w:sz w:val="22"/>
              </w:rPr>
              <w:t>:</w:t>
            </w:r>
          </w:p>
          <w:p w14:paraId="1966093D" w14:textId="1A0835DB" w:rsidR="0060325A" w:rsidRDefault="0060325A" w:rsidP="0060325A">
            <w:pPr>
              <w:rPr>
                <w:sz w:val="22"/>
              </w:rPr>
            </w:pPr>
            <w:r>
              <w:rPr>
                <w:sz w:val="22"/>
              </w:rPr>
              <w:t xml:space="preserve">(2014, September). </w:t>
            </w:r>
            <w:r>
              <w:rPr>
                <w:i/>
                <w:sz w:val="22"/>
              </w:rPr>
              <w:t>Chlamydia and Gonorrhea: Screening</w:t>
            </w:r>
            <w:r>
              <w:rPr>
                <w:sz w:val="22"/>
              </w:rPr>
              <w:t xml:space="preserve">. Retrieved from </w:t>
            </w:r>
            <w:hyperlink r:id="rId22" w:history="1">
              <w:r w:rsidRPr="00DE482A">
                <w:rPr>
                  <w:rStyle w:val="Hyperlink"/>
                  <w:sz w:val="22"/>
                </w:rPr>
                <w:t>https://www.uspreventiveservicestaskforce.org/Page/Document/UpdateSummaryFinal/chlamydia-and-gonorrhea-screening</w:t>
              </w:r>
            </w:hyperlink>
            <w:r>
              <w:rPr>
                <w:sz w:val="22"/>
              </w:rPr>
              <w:t xml:space="preserve"> </w:t>
            </w:r>
          </w:p>
          <w:p w14:paraId="7480BC7E" w14:textId="3CAA4A8D" w:rsidR="0060325A" w:rsidRPr="00FD151F" w:rsidRDefault="0060325A" w:rsidP="0060325A">
            <w:pPr>
              <w:rPr>
                <w:sz w:val="22"/>
              </w:rPr>
            </w:pPr>
          </w:p>
          <w:p w14:paraId="6D0E8CD8" w14:textId="78C01C0B" w:rsidR="0060325A" w:rsidRPr="002A5747" w:rsidRDefault="0060325A" w:rsidP="0060325A"/>
        </w:tc>
        <w:tc>
          <w:tcPr>
            <w:tcW w:w="4320" w:type="dxa"/>
          </w:tcPr>
          <w:p w14:paraId="7B7E9195" w14:textId="77777777" w:rsidR="0060325A" w:rsidRPr="00343943" w:rsidRDefault="0060325A" w:rsidP="0060325A">
            <w:pPr>
              <w:rPr>
                <w:sz w:val="22"/>
              </w:rPr>
            </w:pPr>
            <w:r w:rsidRPr="00343943">
              <w:rPr>
                <w:sz w:val="22"/>
              </w:rPr>
              <w:t>Those with the highest chlamydial and gonococcal infection rates occur in women aged 20 to 24 years, followed by females aged 15 to 19 years. Chlamydial infections are 10 times more prevalent than gonococcal infections in young adult women. Among men, infection rates are highest in those aged 20 to 24 years.</w:t>
            </w:r>
          </w:p>
          <w:p w14:paraId="41A3EE73" w14:textId="77777777" w:rsidR="0060325A" w:rsidRPr="00343943" w:rsidRDefault="0060325A" w:rsidP="0060325A">
            <w:pPr>
              <w:rPr>
                <w:sz w:val="22"/>
              </w:rPr>
            </w:pPr>
          </w:p>
          <w:p w14:paraId="48FF8C37" w14:textId="77777777" w:rsidR="0060325A" w:rsidRPr="00343943" w:rsidRDefault="0060325A" w:rsidP="0060325A">
            <w:pPr>
              <w:rPr>
                <w:sz w:val="22"/>
              </w:rPr>
            </w:pPr>
            <w:r w:rsidRPr="00343943">
              <w:rPr>
                <w:sz w:val="22"/>
              </w:rPr>
              <w:t>Other risk factors for infection include having:</w:t>
            </w:r>
          </w:p>
          <w:p w14:paraId="0EB2FD0A" w14:textId="580324FF" w:rsidR="0060325A" w:rsidRPr="00343943" w:rsidRDefault="0060325A" w:rsidP="0060325A">
            <w:pPr>
              <w:numPr>
                <w:ilvl w:val="0"/>
                <w:numId w:val="13"/>
              </w:numPr>
              <w:rPr>
                <w:sz w:val="22"/>
              </w:rPr>
            </w:pPr>
            <w:r>
              <w:rPr>
                <w:sz w:val="22"/>
              </w:rPr>
              <w:t>A</w:t>
            </w:r>
            <w:r w:rsidRPr="00343943">
              <w:rPr>
                <w:sz w:val="22"/>
              </w:rPr>
              <w:t xml:space="preserve"> new sex </w:t>
            </w:r>
            <w:proofErr w:type="gramStart"/>
            <w:r w:rsidRPr="00343943">
              <w:rPr>
                <w:sz w:val="22"/>
              </w:rPr>
              <w:t>partner</w:t>
            </w:r>
            <w:proofErr w:type="gramEnd"/>
          </w:p>
          <w:p w14:paraId="03A2210F" w14:textId="5C308A4C" w:rsidR="0060325A" w:rsidRPr="00343943" w:rsidRDefault="0060325A" w:rsidP="0060325A">
            <w:pPr>
              <w:numPr>
                <w:ilvl w:val="0"/>
                <w:numId w:val="13"/>
              </w:numPr>
              <w:rPr>
                <w:sz w:val="22"/>
              </w:rPr>
            </w:pPr>
            <w:r>
              <w:rPr>
                <w:sz w:val="22"/>
              </w:rPr>
              <w:t>M</w:t>
            </w:r>
            <w:r w:rsidRPr="00343943">
              <w:rPr>
                <w:sz w:val="22"/>
              </w:rPr>
              <w:t xml:space="preserve">ore than 1 sex </w:t>
            </w:r>
            <w:r>
              <w:rPr>
                <w:sz w:val="22"/>
              </w:rPr>
              <w:t>partner</w:t>
            </w:r>
          </w:p>
          <w:p w14:paraId="7DDAE74E" w14:textId="20767421" w:rsidR="0060325A" w:rsidRPr="00343943" w:rsidRDefault="0060325A" w:rsidP="0060325A">
            <w:pPr>
              <w:numPr>
                <w:ilvl w:val="0"/>
                <w:numId w:val="13"/>
              </w:numPr>
              <w:rPr>
                <w:sz w:val="22"/>
              </w:rPr>
            </w:pPr>
            <w:r>
              <w:rPr>
                <w:sz w:val="22"/>
              </w:rPr>
              <w:t>A</w:t>
            </w:r>
            <w:r w:rsidRPr="00343943">
              <w:rPr>
                <w:sz w:val="22"/>
              </w:rPr>
              <w:t xml:space="preserve"> sex partner with concurrent partners</w:t>
            </w:r>
          </w:p>
          <w:p w14:paraId="51E897A4" w14:textId="0F764032" w:rsidR="0060325A" w:rsidRPr="00343943" w:rsidRDefault="0060325A" w:rsidP="0060325A">
            <w:pPr>
              <w:numPr>
                <w:ilvl w:val="0"/>
                <w:numId w:val="13"/>
              </w:numPr>
              <w:rPr>
                <w:sz w:val="22"/>
              </w:rPr>
            </w:pPr>
            <w:r>
              <w:rPr>
                <w:sz w:val="22"/>
              </w:rPr>
              <w:t>A</w:t>
            </w:r>
            <w:r w:rsidRPr="00343943">
              <w:rPr>
                <w:sz w:val="22"/>
              </w:rPr>
              <w:t xml:space="preserve"> sex partner who has an STI</w:t>
            </w:r>
          </w:p>
          <w:p w14:paraId="630E559A" w14:textId="20020776" w:rsidR="0060325A" w:rsidRPr="00343943" w:rsidRDefault="0060325A" w:rsidP="0060325A">
            <w:pPr>
              <w:numPr>
                <w:ilvl w:val="0"/>
                <w:numId w:val="13"/>
              </w:numPr>
              <w:rPr>
                <w:sz w:val="22"/>
              </w:rPr>
            </w:pPr>
            <w:r>
              <w:rPr>
                <w:sz w:val="22"/>
              </w:rPr>
              <w:t>I</w:t>
            </w:r>
            <w:r w:rsidRPr="00343943">
              <w:rPr>
                <w:sz w:val="22"/>
              </w:rPr>
              <w:t xml:space="preserve">nconsistent condom </w:t>
            </w:r>
            <w:proofErr w:type="gramStart"/>
            <w:r w:rsidRPr="00343943">
              <w:rPr>
                <w:sz w:val="22"/>
              </w:rPr>
              <w:t>use</w:t>
            </w:r>
            <w:proofErr w:type="gramEnd"/>
            <w:r w:rsidRPr="00343943">
              <w:rPr>
                <w:sz w:val="22"/>
              </w:rPr>
              <w:t xml:space="preserve"> among persons who are not in mutually monogamous relationships</w:t>
            </w:r>
          </w:p>
          <w:p w14:paraId="623E338D" w14:textId="54ED328C" w:rsidR="0060325A" w:rsidRPr="005C7713" w:rsidRDefault="0060325A" w:rsidP="0060325A">
            <w:pPr>
              <w:numPr>
                <w:ilvl w:val="0"/>
                <w:numId w:val="13"/>
              </w:numPr>
              <w:rPr>
                <w:sz w:val="22"/>
              </w:rPr>
            </w:pPr>
            <w:r>
              <w:rPr>
                <w:sz w:val="22"/>
              </w:rPr>
              <w:t>P</w:t>
            </w:r>
            <w:r w:rsidRPr="00343943">
              <w:rPr>
                <w:sz w:val="22"/>
              </w:rPr>
              <w:t>revious or coexisting STI</w:t>
            </w:r>
            <w:r>
              <w:rPr>
                <w:sz w:val="22"/>
              </w:rPr>
              <w:t xml:space="preserve"> </w:t>
            </w:r>
            <w:r w:rsidRPr="005C7713">
              <w:rPr>
                <w:sz w:val="22"/>
              </w:rPr>
              <w:t>exchanging sex for money or drugs</w:t>
            </w:r>
          </w:p>
        </w:tc>
        <w:tc>
          <w:tcPr>
            <w:tcW w:w="4504" w:type="dxa"/>
          </w:tcPr>
          <w:p w14:paraId="2A3746A0" w14:textId="77777777" w:rsidR="0060325A" w:rsidRPr="00343943" w:rsidRDefault="0060325A" w:rsidP="0060325A">
            <w:pPr>
              <w:rPr>
                <w:sz w:val="22"/>
              </w:rPr>
            </w:pPr>
            <w:r w:rsidRPr="00343943">
              <w:rPr>
                <w:i/>
                <w:sz w:val="22"/>
              </w:rPr>
              <w:t xml:space="preserve">Chlamydia trachomatis </w:t>
            </w:r>
            <w:r w:rsidRPr="00343943">
              <w:rPr>
                <w:sz w:val="22"/>
              </w:rPr>
              <w:t xml:space="preserve">and </w:t>
            </w:r>
            <w:r w:rsidRPr="00343943">
              <w:rPr>
                <w:i/>
                <w:sz w:val="22"/>
              </w:rPr>
              <w:t>Neisseria</w:t>
            </w:r>
          </w:p>
          <w:p w14:paraId="4CF37693" w14:textId="77777777" w:rsidR="0060325A" w:rsidRDefault="0060325A" w:rsidP="0060325A">
            <w:pPr>
              <w:rPr>
                <w:sz w:val="22"/>
              </w:rPr>
            </w:pPr>
            <w:r w:rsidRPr="00343943">
              <w:rPr>
                <w:i/>
                <w:sz w:val="22"/>
              </w:rPr>
              <w:t xml:space="preserve">gonorrhoeae </w:t>
            </w:r>
            <w:r w:rsidRPr="00343943">
              <w:rPr>
                <w:sz w:val="22"/>
              </w:rPr>
              <w:t>infections should be diagnosed by using nucleic acid amplification tests (NAATs) because their sensitivity and specificity are high and they are approved by the U.S. Food and Drug Administration for use on urogenital sites, including male and female urine, as well as clinician-collected endocervical, vaginal, and male urethral specimens. Most NAATs that are approved for use on vaginal swabs are also approved for use on self-collected vaginal specimens in clinical settings. Rectal and pharyngeal swabs can be collected from persons who engage in receptive anal intercourse and oral sex, although these collection sites have not been approved by the U.S. Food and Drug Administration.</w:t>
            </w:r>
          </w:p>
          <w:p w14:paraId="074C9672" w14:textId="259D1F93" w:rsidR="0060325A" w:rsidRPr="002A5747" w:rsidRDefault="0060325A" w:rsidP="0060325A">
            <w:pPr>
              <w:rPr>
                <w:sz w:val="22"/>
              </w:rPr>
            </w:pPr>
          </w:p>
        </w:tc>
      </w:tr>
      <w:tr w:rsidR="0060325A" w:rsidRPr="009E4E51" w14:paraId="2F75DAC6" w14:textId="77777777" w:rsidTr="00C57D0C">
        <w:trPr>
          <w:trHeight w:val="3707"/>
        </w:trPr>
        <w:tc>
          <w:tcPr>
            <w:tcW w:w="2011" w:type="dxa"/>
          </w:tcPr>
          <w:p w14:paraId="25637CE2" w14:textId="77777777" w:rsidR="0060325A" w:rsidRDefault="0060325A" w:rsidP="0060325A">
            <w:pPr>
              <w:jc w:val="center"/>
              <w:rPr>
                <w:b/>
                <w:spacing w:val="-2"/>
                <w:w w:val="95"/>
                <w:sz w:val="32"/>
              </w:rPr>
            </w:pPr>
          </w:p>
          <w:p w14:paraId="74BAB1F4" w14:textId="77777777" w:rsidR="0060325A" w:rsidRDefault="0060325A" w:rsidP="0060325A">
            <w:pPr>
              <w:jc w:val="center"/>
              <w:rPr>
                <w:b/>
                <w:spacing w:val="-2"/>
                <w:w w:val="95"/>
                <w:sz w:val="32"/>
              </w:rPr>
            </w:pPr>
          </w:p>
          <w:p w14:paraId="0E414A6E" w14:textId="77777777" w:rsidR="0060325A" w:rsidRPr="005C7713" w:rsidRDefault="0060325A" w:rsidP="0060325A">
            <w:pPr>
              <w:rPr>
                <w:b/>
                <w:spacing w:val="-2"/>
                <w:w w:val="95"/>
              </w:rPr>
            </w:pPr>
          </w:p>
          <w:p w14:paraId="5DAAB302" w14:textId="77777777" w:rsidR="0060325A" w:rsidRDefault="0060325A" w:rsidP="0060325A">
            <w:pPr>
              <w:jc w:val="center"/>
              <w:rPr>
                <w:b/>
                <w:spacing w:val="-2"/>
                <w:w w:val="95"/>
                <w:sz w:val="32"/>
              </w:rPr>
            </w:pPr>
          </w:p>
          <w:p w14:paraId="38DA9960" w14:textId="0EDF3E3E" w:rsidR="0060325A" w:rsidRDefault="0060325A" w:rsidP="0060325A">
            <w:pPr>
              <w:jc w:val="center"/>
              <w:rPr>
                <w:b/>
                <w:spacing w:val="-2"/>
                <w:w w:val="95"/>
                <w:sz w:val="32"/>
              </w:rPr>
            </w:pPr>
            <w:r>
              <w:rPr>
                <w:b/>
                <w:spacing w:val="-2"/>
                <w:w w:val="95"/>
                <w:sz w:val="32"/>
              </w:rPr>
              <w:t>Repr</w:t>
            </w:r>
            <w:r>
              <w:rPr>
                <w:b/>
                <w:spacing w:val="-1"/>
                <w:w w:val="95"/>
                <w:sz w:val="32"/>
              </w:rPr>
              <w:t>oductive</w:t>
            </w:r>
            <w:r>
              <w:rPr>
                <w:b/>
                <w:spacing w:val="20"/>
                <w:sz w:val="32"/>
              </w:rPr>
              <w:t xml:space="preserve"> </w:t>
            </w:r>
            <w:r>
              <w:rPr>
                <w:b/>
                <w:sz w:val="32"/>
              </w:rPr>
              <w:t>Health</w:t>
            </w:r>
          </w:p>
        </w:tc>
        <w:tc>
          <w:tcPr>
            <w:tcW w:w="3555" w:type="dxa"/>
          </w:tcPr>
          <w:p w14:paraId="62ED0C7C" w14:textId="77777777" w:rsidR="0060325A" w:rsidRDefault="0060325A" w:rsidP="0060325A">
            <w:r>
              <w:t>Folic Acid</w:t>
            </w:r>
          </w:p>
          <w:p w14:paraId="460728AD" w14:textId="77777777" w:rsidR="0060325A" w:rsidRDefault="0060325A" w:rsidP="0060325A"/>
          <w:p w14:paraId="1BB03DFB" w14:textId="2507EAA5" w:rsidR="0060325A" w:rsidRPr="008B2764" w:rsidRDefault="0060325A" w:rsidP="0060325A">
            <w:pPr>
              <w:rPr>
                <w:sz w:val="22"/>
              </w:rPr>
            </w:pPr>
            <w:r>
              <w:rPr>
                <w:sz w:val="22"/>
              </w:rPr>
              <w:t>Sourc</w:t>
            </w:r>
            <w:r w:rsidRPr="008B2764">
              <w:rPr>
                <w:sz w:val="22"/>
              </w:rPr>
              <w:t>e:</w:t>
            </w:r>
          </w:p>
          <w:p w14:paraId="13E9C5CF" w14:textId="19CDE805" w:rsidR="0060325A" w:rsidRPr="008B2764" w:rsidRDefault="0060325A" w:rsidP="0060325A">
            <w:pPr>
              <w:rPr>
                <w:sz w:val="22"/>
              </w:rPr>
            </w:pPr>
            <w:r>
              <w:rPr>
                <w:sz w:val="22"/>
              </w:rPr>
              <w:t xml:space="preserve">(2017, January). </w:t>
            </w:r>
            <w:r>
              <w:rPr>
                <w:i/>
                <w:sz w:val="22"/>
              </w:rPr>
              <w:t xml:space="preserve">Folic Acid for Prevention of Neural Tube Defects: Preventive </w:t>
            </w:r>
            <w:r w:rsidRPr="00294A3B">
              <w:rPr>
                <w:sz w:val="22"/>
              </w:rPr>
              <w:t>Medication</w:t>
            </w:r>
            <w:r>
              <w:rPr>
                <w:sz w:val="22"/>
              </w:rPr>
              <w:t xml:space="preserve">. </w:t>
            </w:r>
            <w:r w:rsidRPr="00294A3B">
              <w:rPr>
                <w:sz w:val="22"/>
              </w:rPr>
              <w:t>Retrieved</w:t>
            </w:r>
            <w:r>
              <w:rPr>
                <w:sz w:val="22"/>
              </w:rPr>
              <w:t xml:space="preserve"> from </w:t>
            </w:r>
            <w:hyperlink r:id="rId23" w:history="1">
              <w:r w:rsidRPr="008B2764">
                <w:rPr>
                  <w:rStyle w:val="Hyperlink"/>
                  <w:sz w:val="22"/>
                </w:rPr>
                <w:t>https://www.uspreventiveservices</w:t>
              </w:r>
            </w:hyperlink>
          </w:p>
          <w:p w14:paraId="39532708" w14:textId="08AE55C1" w:rsidR="0060325A" w:rsidRPr="008B2764" w:rsidRDefault="0060325A" w:rsidP="0060325A">
            <w:pPr>
              <w:rPr>
                <w:rStyle w:val="Hyperlink"/>
                <w:sz w:val="22"/>
              </w:rPr>
            </w:pPr>
            <w:r w:rsidRPr="008B2764">
              <w:rPr>
                <w:sz w:val="22"/>
              </w:rPr>
              <w:fldChar w:fldCharType="begin"/>
            </w:r>
            <w:r w:rsidRPr="008B2764">
              <w:rPr>
                <w:sz w:val="22"/>
              </w:rPr>
              <w:instrText xml:space="preserve"> HYPERLINK "https://www.uspreventiveservicestaskforce.org/Page/Document/UpdateSummaryFinal/folic-acid-for-the-prevention-of-neural-tube-defects-preventive-medication" </w:instrText>
            </w:r>
            <w:r w:rsidRPr="008B2764">
              <w:rPr>
                <w:sz w:val="22"/>
              </w:rPr>
              <w:fldChar w:fldCharType="separate"/>
            </w:r>
            <w:r w:rsidRPr="008B2764">
              <w:rPr>
                <w:rStyle w:val="Hyperlink"/>
                <w:sz w:val="22"/>
              </w:rPr>
              <w:t>taskforce.org/Page/Document/</w:t>
            </w:r>
          </w:p>
          <w:p w14:paraId="231C7786" w14:textId="77777777" w:rsidR="0060325A" w:rsidRPr="008B2764" w:rsidRDefault="0060325A" w:rsidP="0060325A">
            <w:pPr>
              <w:rPr>
                <w:sz w:val="22"/>
              </w:rPr>
            </w:pPr>
            <w:r w:rsidRPr="008B2764">
              <w:rPr>
                <w:rStyle w:val="Hyperlink"/>
                <w:sz w:val="22"/>
              </w:rPr>
              <w:t>UpdateSummaryFinal/folic-acid-for-the-prevention-of-neural-tube-defects-preventive-medication</w:t>
            </w:r>
            <w:r w:rsidRPr="008B2764">
              <w:rPr>
                <w:sz w:val="22"/>
              </w:rPr>
              <w:fldChar w:fldCharType="end"/>
            </w:r>
          </w:p>
          <w:p w14:paraId="353AD71C" w14:textId="22488E43" w:rsidR="0060325A" w:rsidRPr="005B5860" w:rsidRDefault="0060325A" w:rsidP="0060325A">
            <w:pPr>
              <w:rPr>
                <w:sz w:val="20"/>
                <w:szCs w:val="20"/>
              </w:rPr>
            </w:pPr>
          </w:p>
        </w:tc>
        <w:tc>
          <w:tcPr>
            <w:tcW w:w="4320" w:type="dxa"/>
          </w:tcPr>
          <w:p w14:paraId="4D790F5E" w14:textId="75FCAD4F" w:rsidR="0060325A" w:rsidRDefault="0060325A" w:rsidP="0060325A">
            <w:pPr>
              <w:rPr>
                <w:sz w:val="22"/>
              </w:rPr>
            </w:pPr>
            <w:r>
              <w:rPr>
                <w:sz w:val="22"/>
              </w:rPr>
              <w:t xml:space="preserve">Although all women of childbearing age are at risk of having a pregnancy affected by neural tube defects and should take folic acid supplementation, some factors increase their risk. </w:t>
            </w:r>
          </w:p>
          <w:p w14:paraId="7991AFE6" w14:textId="77777777" w:rsidR="0060325A" w:rsidRPr="00343943" w:rsidRDefault="0060325A" w:rsidP="0060325A">
            <w:pPr>
              <w:rPr>
                <w:sz w:val="22"/>
              </w:rPr>
            </w:pPr>
          </w:p>
          <w:p w14:paraId="384F5FEB" w14:textId="77777777" w:rsidR="0060325A" w:rsidRPr="00343943" w:rsidRDefault="0060325A" w:rsidP="0060325A">
            <w:pPr>
              <w:rPr>
                <w:sz w:val="22"/>
              </w:rPr>
            </w:pPr>
            <w:r w:rsidRPr="00343943">
              <w:rPr>
                <w:sz w:val="22"/>
              </w:rPr>
              <w:t>Additional risk factors include:</w:t>
            </w:r>
          </w:p>
          <w:p w14:paraId="3821AE10" w14:textId="18711431" w:rsidR="0060325A" w:rsidRDefault="0060325A" w:rsidP="0060325A">
            <w:pPr>
              <w:numPr>
                <w:ilvl w:val="0"/>
                <w:numId w:val="14"/>
              </w:numPr>
              <w:rPr>
                <w:sz w:val="22"/>
              </w:rPr>
            </w:pPr>
            <w:r>
              <w:rPr>
                <w:sz w:val="22"/>
              </w:rPr>
              <w:t>Personal or family history of neural tube defects</w:t>
            </w:r>
          </w:p>
          <w:p w14:paraId="45206CE0" w14:textId="77777777" w:rsidR="0060325A" w:rsidRDefault="0060325A" w:rsidP="0060325A">
            <w:pPr>
              <w:numPr>
                <w:ilvl w:val="0"/>
                <w:numId w:val="14"/>
              </w:numPr>
              <w:rPr>
                <w:sz w:val="22"/>
              </w:rPr>
            </w:pPr>
            <w:r>
              <w:rPr>
                <w:sz w:val="22"/>
              </w:rPr>
              <w:t>Use of antiseizure medication</w:t>
            </w:r>
          </w:p>
          <w:p w14:paraId="2658996F" w14:textId="77777777" w:rsidR="0060325A" w:rsidRDefault="0060325A" w:rsidP="0060325A">
            <w:pPr>
              <w:numPr>
                <w:ilvl w:val="0"/>
                <w:numId w:val="14"/>
              </w:numPr>
              <w:rPr>
                <w:sz w:val="22"/>
              </w:rPr>
            </w:pPr>
            <w:r>
              <w:rPr>
                <w:sz w:val="22"/>
              </w:rPr>
              <w:t>Maternal diabetes</w:t>
            </w:r>
          </w:p>
          <w:p w14:paraId="7E26E76A" w14:textId="77777777" w:rsidR="0060325A" w:rsidRDefault="0060325A" w:rsidP="0060325A">
            <w:pPr>
              <w:numPr>
                <w:ilvl w:val="0"/>
                <w:numId w:val="14"/>
              </w:numPr>
              <w:rPr>
                <w:sz w:val="22"/>
              </w:rPr>
            </w:pPr>
            <w:r>
              <w:rPr>
                <w:sz w:val="22"/>
              </w:rPr>
              <w:t>Obesity</w:t>
            </w:r>
          </w:p>
          <w:p w14:paraId="2D5B21D8" w14:textId="01886E60" w:rsidR="0060325A" w:rsidRPr="004B1905" w:rsidRDefault="0060325A" w:rsidP="0060325A">
            <w:pPr>
              <w:numPr>
                <w:ilvl w:val="0"/>
                <w:numId w:val="14"/>
              </w:numPr>
              <w:rPr>
                <w:sz w:val="22"/>
              </w:rPr>
            </w:pPr>
            <w:r>
              <w:rPr>
                <w:sz w:val="22"/>
              </w:rPr>
              <w:t>Mutations in folate-related enzymes</w:t>
            </w:r>
          </w:p>
        </w:tc>
        <w:tc>
          <w:tcPr>
            <w:tcW w:w="4504" w:type="dxa"/>
          </w:tcPr>
          <w:p w14:paraId="0A66A508" w14:textId="77777777" w:rsidR="0060325A" w:rsidRPr="001B7910" w:rsidRDefault="0060325A" w:rsidP="0060325A">
            <w:pPr>
              <w:rPr>
                <w:sz w:val="22"/>
              </w:rPr>
            </w:pPr>
            <w:r w:rsidRPr="001B7910">
              <w:rPr>
                <w:sz w:val="22"/>
              </w:rPr>
              <w:t>The current statement recommends that all women who are planning or capable of pregnancy take a daily supplement containing 0.4 to 0.8 mg (400 to 800 µg) of folic acid.</w:t>
            </w:r>
          </w:p>
          <w:p w14:paraId="4DF82FF0" w14:textId="77777777" w:rsidR="0060325A" w:rsidRDefault="0060325A" w:rsidP="0060325A">
            <w:pPr>
              <w:rPr>
                <w:sz w:val="22"/>
              </w:rPr>
            </w:pPr>
          </w:p>
          <w:p w14:paraId="3DB8F9B7" w14:textId="77777777" w:rsidR="0060325A" w:rsidRDefault="0060325A" w:rsidP="0060325A">
            <w:pPr>
              <w:rPr>
                <w:sz w:val="22"/>
              </w:rPr>
            </w:pPr>
          </w:p>
          <w:p w14:paraId="4170FBFA" w14:textId="77777777" w:rsidR="0060325A" w:rsidRDefault="0060325A" w:rsidP="0060325A">
            <w:pPr>
              <w:rPr>
                <w:sz w:val="22"/>
              </w:rPr>
            </w:pPr>
          </w:p>
          <w:p w14:paraId="0417CAA8" w14:textId="77777777" w:rsidR="0060325A" w:rsidRDefault="0060325A" w:rsidP="0060325A">
            <w:pPr>
              <w:rPr>
                <w:sz w:val="22"/>
              </w:rPr>
            </w:pPr>
          </w:p>
          <w:p w14:paraId="14BB7DD9" w14:textId="77777777" w:rsidR="0060325A" w:rsidRDefault="0060325A" w:rsidP="0060325A">
            <w:pPr>
              <w:rPr>
                <w:sz w:val="22"/>
              </w:rPr>
            </w:pPr>
          </w:p>
          <w:p w14:paraId="29060656" w14:textId="77777777" w:rsidR="0060325A" w:rsidRDefault="0060325A" w:rsidP="0060325A">
            <w:pPr>
              <w:rPr>
                <w:sz w:val="22"/>
              </w:rPr>
            </w:pPr>
          </w:p>
          <w:p w14:paraId="63170A8C" w14:textId="77777777" w:rsidR="0060325A" w:rsidRDefault="0060325A" w:rsidP="0060325A">
            <w:pPr>
              <w:rPr>
                <w:sz w:val="22"/>
              </w:rPr>
            </w:pPr>
          </w:p>
          <w:p w14:paraId="439BA918" w14:textId="77777777" w:rsidR="0060325A" w:rsidRDefault="0060325A" w:rsidP="0060325A">
            <w:pPr>
              <w:rPr>
                <w:sz w:val="22"/>
              </w:rPr>
            </w:pPr>
          </w:p>
          <w:p w14:paraId="77666D3E" w14:textId="77777777" w:rsidR="0060325A" w:rsidRDefault="0060325A" w:rsidP="0060325A">
            <w:pPr>
              <w:rPr>
                <w:sz w:val="22"/>
              </w:rPr>
            </w:pPr>
          </w:p>
          <w:p w14:paraId="6F030C44" w14:textId="77777777" w:rsidR="0060325A" w:rsidRDefault="0060325A" w:rsidP="0060325A">
            <w:pPr>
              <w:rPr>
                <w:sz w:val="22"/>
              </w:rPr>
            </w:pPr>
          </w:p>
          <w:p w14:paraId="412D4FC1" w14:textId="77777777" w:rsidR="0060325A" w:rsidRDefault="0060325A" w:rsidP="0060325A">
            <w:pPr>
              <w:rPr>
                <w:sz w:val="22"/>
              </w:rPr>
            </w:pPr>
          </w:p>
          <w:p w14:paraId="3E708F94" w14:textId="77777777" w:rsidR="0060325A" w:rsidRDefault="0060325A" w:rsidP="0060325A">
            <w:pPr>
              <w:rPr>
                <w:sz w:val="22"/>
              </w:rPr>
            </w:pPr>
          </w:p>
          <w:p w14:paraId="7B455032" w14:textId="77777777" w:rsidR="0060325A" w:rsidRDefault="0060325A" w:rsidP="0060325A">
            <w:pPr>
              <w:rPr>
                <w:sz w:val="22"/>
              </w:rPr>
            </w:pPr>
          </w:p>
          <w:p w14:paraId="207A8C62" w14:textId="77777777" w:rsidR="0060325A" w:rsidRDefault="0060325A" w:rsidP="0060325A">
            <w:pPr>
              <w:rPr>
                <w:sz w:val="22"/>
              </w:rPr>
            </w:pPr>
          </w:p>
          <w:p w14:paraId="1C2E18B0" w14:textId="2D2285FA" w:rsidR="0060325A" w:rsidRPr="00343943" w:rsidRDefault="0060325A" w:rsidP="0060325A">
            <w:pPr>
              <w:rPr>
                <w:sz w:val="22"/>
              </w:rPr>
            </w:pPr>
          </w:p>
        </w:tc>
      </w:tr>
      <w:tr w:rsidR="0060325A" w:rsidRPr="009E4E51" w14:paraId="63507863" w14:textId="77777777" w:rsidTr="00C57D0C">
        <w:trPr>
          <w:trHeight w:val="107"/>
        </w:trPr>
        <w:tc>
          <w:tcPr>
            <w:tcW w:w="2011" w:type="dxa"/>
            <w:shd w:val="clear" w:color="auto" w:fill="D9E2F3" w:themeFill="accent1" w:themeFillTint="33"/>
          </w:tcPr>
          <w:p w14:paraId="3FAE1D56" w14:textId="55D4E195" w:rsidR="0060325A" w:rsidRDefault="0060325A" w:rsidP="0060325A">
            <w:pPr>
              <w:rPr>
                <w:b/>
                <w:spacing w:val="-2"/>
                <w:w w:val="95"/>
                <w:sz w:val="32"/>
              </w:rPr>
            </w:pPr>
            <w:r w:rsidRPr="00D04151">
              <w:rPr>
                <w:b/>
                <w:sz w:val="23"/>
                <w:szCs w:val="23"/>
              </w:rPr>
              <w:lastRenderedPageBreak/>
              <w:t>Area</w:t>
            </w:r>
          </w:p>
        </w:tc>
        <w:tc>
          <w:tcPr>
            <w:tcW w:w="3555" w:type="dxa"/>
            <w:shd w:val="clear" w:color="auto" w:fill="D9E2F3" w:themeFill="accent1" w:themeFillTint="33"/>
          </w:tcPr>
          <w:p w14:paraId="15A84E54" w14:textId="62DEF18F" w:rsidR="0060325A" w:rsidRDefault="0060325A" w:rsidP="0060325A">
            <w:r w:rsidRPr="00D04151">
              <w:rPr>
                <w:b/>
                <w:sz w:val="23"/>
                <w:szCs w:val="23"/>
              </w:rPr>
              <w:t>Recommendation</w:t>
            </w:r>
          </w:p>
        </w:tc>
        <w:tc>
          <w:tcPr>
            <w:tcW w:w="4320" w:type="dxa"/>
            <w:shd w:val="clear" w:color="auto" w:fill="D9E2F3" w:themeFill="accent1" w:themeFillTint="33"/>
          </w:tcPr>
          <w:p w14:paraId="74D19712" w14:textId="1DE5F263" w:rsidR="0060325A" w:rsidRPr="00343943" w:rsidRDefault="0060325A" w:rsidP="0060325A">
            <w:pPr>
              <w:rPr>
                <w:sz w:val="22"/>
              </w:rPr>
            </w:pPr>
            <w:r w:rsidRPr="00D04151">
              <w:rPr>
                <w:b/>
                <w:w w:val="90"/>
                <w:sz w:val="23"/>
                <w:szCs w:val="23"/>
              </w:rPr>
              <w:t>Risk Factors</w:t>
            </w:r>
          </w:p>
        </w:tc>
        <w:tc>
          <w:tcPr>
            <w:tcW w:w="4504" w:type="dxa"/>
            <w:shd w:val="clear" w:color="auto" w:fill="D9E2F3" w:themeFill="accent1" w:themeFillTint="33"/>
          </w:tcPr>
          <w:p w14:paraId="279D9456" w14:textId="199087F9" w:rsidR="0060325A" w:rsidRPr="00343943" w:rsidRDefault="0060325A" w:rsidP="0060325A">
            <w:pPr>
              <w:rPr>
                <w:sz w:val="22"/>
              </w:rPr>
            </w:pPr>
            <w:r w:rsidRPr="00D04151">
              <w:rPr>
                <w:b/>
                <w:w w:val="95"/>
                <w:sz w:val="23"/>
                <w:szCs w:val="23"/>
              </w:rPr>
              <w:t>USPSTF Recommended Screening Tests</w:t>
            </w:r>
          </w:p>
        </w:tc>
      </w:tr>
      <w:tr w:rsidR="0060325A" w:rsidRPr="009E4E51" w14:paraId="1D6D3989" w14:textId="77777777" w:rsidTr="00C57D0C">
        <w:trPr>
          <w:trHeight w:val="4517"/>
        </w:trPr>
        <w:tc>
          <w:tcPr>
            <w:tcW w:w="2011" w:type="dxa"/>
          </w:tcPr>
          <w:p w14:paraId="07EF5CF2" w14:textId="77777777" w:rsidR="0060325A" w:rsidRDefault="0060325A" w:rsidP="0060325A">
            <w:pPr>
              <w:jc w:val="center"/>
              <w:rPr>
                <w:b/>
                <w:spacing w:val="-2"/>
                <w:w w:val="95"/>
                <w:sz w:val="32"/>
              </w:rPr>
            </w:pPr>
          </w:p>
          <w:p w14:paraId="04CD6FAF" w14:textId="77777777" w:rsidR="0060325A" w:rsidRDefault="0060325A" w:rsidP="0060325A">
            <w:pPr>
              <w:jc w:val="center"/>
              <w:rPr>
                <w:b/>
                <w:spacing w:val="-2"/>
                <w:w w:val="95"/>
                <w:sz w:val="32"/>
              </w:rPr>
            </w:pPr>
          </w:p>
          <w:p w14:paraId="58422FCA" w14:textId="77777777" w:rsidR="0060325A" w:rsidRDefault="0060325A" w:rsidP="0060325A">
            <w:pPr>
              <w:jc w:val="center"/>
              <w:rPr>
                <w:b/>
                <w:spacing w:val="-2"/>
                <w:w w:val="95"/>
                <w:sz w:val="32"/>
              </w:rPr>
            </w:pPr>
          </w:p>
          <w:p w14:paraId="7E304074" w14:textId="77777777" w:rsidR="0060325A" w:rsidRDefault="0060325A" w:rsidP="0060325A">
            <w:pPr>
              <w:rPr>
                <w:b/>
                <w:spacing w:val="-2"/>
                <w:w w:val="95"/>
                <w:sz w:val="32"/>
              </w:rPr>
            </w:pPr>
          </w:p>
          <w:p w14:paraId="31B40FCB" w14:textId="1C25ADCF" w:rsidR="0060325A" w:rsidRDefault="0060325A" w:rsidP="0060325A">
            <w:pPr>
              <w:jc w:val="center"/>
              <w:rPr>
                <w:b/>
                <w:spacing w:val="-2"/>
                <w:w w:val="95"/>
                <w:sz w:val="32"/>
              </w:rPr>
            </w:pPr>
            <w:r>
              <w:rPr>
                <w:b/>
                <w:spacing w:val="-2"/>
                <w:w w:val="95"/>
                <w:sz w:val="32"/>
              </w:rPr>
              <w:t>Cancer Screening</w:t>
            </w:r>
          </w:p>
        </w:tc>
        <w:tc>
          <w:tcPr>
            <w:tcW w:w="3555" w:type="dxa"/>
          </w:tcPr>
          <w:p w14:paraId="0A5C0A3C" w14:textId="05969451" w:rsidR="0060325A" w:rsidRDefault="0060325A" w:rsidP="0060325A">
            <w:r>
              <w:t xml:space="preserve">Skin Cancer: Behavioral Counseling </w:t>
            </w:r>
          </w:p>
          <w:p w14:paraId="37F83E2D" w14:textId="77777777" w:rsidR="0060325A" w:rsidRDefault="0060325A" w:rsidP="0060325A"/>
          <w:p w14:paraId="7137CE80" w14:textId="77777777" w:rsidR="0060325A" w:rsidRPr="004B1905" w:rsidRDefault="0060325A" w:rsidP="0060325A">
            <w:pPr>
              <w:rPr>
                <w:sz w:val="22"/>
              </w:rPr>
            </w:pPr>
            <w:r>
              <w:rPr>
                <w:sz w:val="22"/>
              </w:rPr>
              <w:t>Sourc</w:t>
            </w:r>
            <w:r w:rsidRPr="004B1905">
              <w:rPr>
                <w:sz w:val="22"/>
              </w:rPr>
              <w:t>e:</w:t>
            </w:r>
          </w:p>
          <w:p w14:paraId="58EECEA8" w14:textId="6F9F9C76" w:rsidR="0060325A" w:rsidRDefault="0060325A" w:rsidP="0060325A">
            <w:pPr>
              <w:rPr>
                <w:sz w:val="22"/>
              </w:rPr>
            </w:pPr>
            <w:r>
              <w:rPr>
                <w:sz w:val="22"/>
              </w:rPr>
              <w:t xml:space="preserve">(2018, March). </w:t>
            </w:r>
            <w:r>
              <w:rPr>
                <w:i/>
                <w:sz w:val="22"/>
              </w:rPr>
              <w:t>Skin Cancer Prevention: Behavioral Counseling</w:t>
            </w:r>
            <w:r>
              <w:rPr>
                <w:sz w:val="22"/>
              </w:rPr>
              <w:t xml:space="preserve">. Retrieved from </w:t>
            </w:r>
            <w:hyperlink r:id="rId24" w:history="1">
              <w:r w:rsidRPr="00465BF8">
                <w:rPr>
                  <w:rStyle w:val="Hyperlink"/>
                  <w:sz w:val="22"/>
                </w:rPr>
                <w:t>https://www.uspreventiveservicestaskforce.org/uspstf/recommendation/skin-cancer-counseling</w:t>
              </w:r>
            </w:hyperlink>
          </w:p>
          <w:p w14:paraId="63CEADDE" w14:textId="55C09A5D" w:rsidR="0060325A" w:rsidRDefault="0060325A" w:rsidP="0060325A"/>
        </w:tc>
        <w:tc>
          <w:tcPr>
            <w:tcW w:w="4320" w:type="dxa"/>
          </w:tcPr>
          <w:p w14:paraId="54DE9154" w14:textId="7AA2DADB" w:rsidR="0060325A" w:rsidRDefault="0060325A" w:rsidP="0060325A">
            <w:pPr>
              <w:rPr>
                <w:sz w:val="22"/>
              </w:rPr>
            </w:pPr>
            <w:r>
              <w:rPr>
                <w:sz w:val="22"/>
              </w:rPr>
              <w:t>Individuals with the following characteristics face substantially increased risk of skin cancer:</w:t>
            </w:r>
          </w:p>
          <w:p w14:paraId="0210804C" w14:textId="4C09F45F" w:rsidR="0060325A" w:rsidRDefault="0060325A" w:rsidP="0060325A">
            <w:pPr>
              <w:numPr>
                <w:ilvl w:val="0"/>
                <w:numId w:val="14"/>
              </w:numPr>
              <w:rPr>
                <w:sz w:val="22"/>
              </w:rPr>
            </w:pPr>
            <w:r>
              <w:rPr>
                <w:sz w:val="22"/>
              </w:rPr>
              <w:t>Fair skin type (pale skin, light hair and eye color, freckles, or those who sunburn easily)</w:t>
            </w:r>
          </w:p>
          <w:p w14:paraId="4000EE45" w14:textId="0A28BF99" w:rsidR="0060325A" w:rsidRDefault="0060325A" w:rsidP="0060325A">
            <w:pPr>
              <w:numPr>
                <w:ilvl w:val="0"/>
                <w:numId w:val="14"/>
              </w:numPr>
              <w:rPr>
                <w:sz w:val="22"/>
              </w:rPr>
            </w:pPr>
            <w:r>
              <w:rPr>
                <w:sz w:val="22"/>
              </w:rPr>
              <w:t>Use of tanning beds</w:t>
            </w:r>
          </w:p>
          <w:p w14:paraId="584B1943" w14:textId="38557018" w:rsidR="0060325A" w:rsidRDefault="0060325A" w:rsidP="0060325A">
            <w:pPr>
              <w:numPr>
                <w:ilvl w:val="0"/>
                <w:numId w:val="14"/>
              </w:numPr>
              <w:rPr>
                <w:sz w:val="22"/>
              </w:rPr>
            </w:pPr>
            <w:r>
              <w:rPr>
                <w:sz w:val="22"/>
              </w:rPr>
              <w:t>History of sunburns or previous skin cancer</w:t>
            </w:r>
          </w:p>
          <w:p w14:paraId="40BA12AC" w14:textId="77777777" w:rsidR="0060325A" w:rsidRDefault="0060325A" w:rsidP="0060325A">
            <w:pPr>
              <w:ind w:left="99"/>
              <w:rPr>
                <w:sz w:val="22"/>
              </w:rPr>
            </w:pPr>
          </w:p>
          <w:p w14:paraId="17F6A934" w14:textId="4D125769" w:rsidR="0060325A" w:rsidRDefault="0060325A" w:rsidP="0060325A">
            <w:pPr>
              <w:rPr>
                <w:sz w:val="22"/>
              </w:rPr>
            </w:pPr>
            <w:r>
              <w:rPr>
                <w:sz w:val="22"/>
              </w:rPr>
              <w:t xml:space="preserve">Additional risk factors include: </w:t>
            </w:r>
          </w:p>
          <w:p w14:paraId="213E6B52" w14:textId="3C0E9F00" w:rsidR="0060325A" w:rsidRDefault="0060325A" w:rsidP="0060325A">
            <w:pPr>
              <w:numPr>
                <w:ilvl w:val="0"/>
                <w:numId w:val="14"/>
              </w:numPr>
              <w:rPr>
                <w:sz w:val="22"/>
              </w:rPr>
            </w:pPr>
            <w:r>
              <w:rPr>
                <w:sz w:val="22"/>
              </w:rPr>
              <w:t>Increased number of nevi (moles) and atypical nevi</w:t>
            </w:r>
          </w:p>
          <w:p w14:paraId="089EDFA7" w14:textId="3502DF01" w:rsidR="0060325A" w:rsidRDefault="0060325A" w:rsidP="0060325A">
            <w:pPr>
              <w:numPr>
                <w:ilvl w:val="0"/>
                <w:numId w:val="14"/>
              </w:numPr>
              <w:rPr>
                <w:sz w:val="22"/>
              </w:rPr>
            </w:pPr>
            <w:r>
              <w:rPr>
                <w:sz w:val="22"/>
              </w:rPr>
              <w:t>HIV infection</w:t>
            </w:r>
          </w:p>
          <w:p w14:paraId="4A31F03F" w14:textId="3C84AEDF" w:rsidR="0060325A" w:rsidRDefault="0060325A" w:rsidP="0060325A">
            <w:pPr>
              <w:numPr>
                <w:ilvl w:val="0"/>
                <w:numId w:val="14"/>
              </w:numPr>
              <w:rPr>
                <w:sz w:val="22"/>
              </w:rPr>
            </w:pPr>
            <w:r>
              <w:rPr>
                <w:sz w:val="22"/>
              </w:rPr>
              <w:t>History of receiving an organ transplant</w:t>
            </w:r>
          </w:p>
          <w:p w14:paraId="36D21DA4" w14:textId="3BEE5338" w:rsidR="0060325A" w:rsidRDefault="0060325A" w:rsidP="0060325A">
            <w:pPr>
              <w:numPr>
                <w:ilvl w:val="0"/>
                <w:numId w:val="14"/>
              </w:numPr>
              <w:rPr>
                <w:sz w:val="22"/>
              </w:rPr>
            </w:pPr>
            <w:r>
              <w:rPr>
                <w:sz w:val="22"/>
              </w:rPr>
              <w:t>Family history of skin cancer</w:t>
            </w:r>
          </w:p>
          <w:p w14:paraId="0AF116A9" w14:textId="77777777" w:rsidR="0060325A" w:rsidRPr="00343943" w:rsidRDefault="0060325A" w:rsidP="0060325A">
            <w:pPr>
              <w:rPr>
                <w:sz w:val="22"/>
              </w:rPr>
            </w:pPr>
          </w:p>
        </w:tc>
        <w:tc>
          <w:tcPr>
            <w:tcW w:w="4504" w:type="dxa"/>
          </w:tcPr>
          <w:p w14:paraId="5DFF1248" w14:textId="2D42BB8F" w:rsidR="0060325A" w:rsidRPr="00343943" w:rsidRDefault="0060325A" w:rsidP="0060325A">
            <w:pPr>
              <w:rPr>
                <w:sz w:val="22"/>
              </w:rPr>
            </w:pPr>
            <w:r>
              <w:rPr>
                <w:sz w:val="22"/>
              </w:rPr>
              <w:t xml:space="preserve">Counseling on minimizing exposure to ultraviolet (UV) radiation is recommended for persons aged 6 months to 24 years with fair skin types in order to reduce their risk of skin cancer. Evidence suggests that the net benefit of counseling all adults older than 24 years is small. </w:t>
            </w:r>
          </w:p>
        </w:tc>
      </w:tr>
      <w:tr w:rsidR="0060325A" w:rsidRPr="009E4E51" w14:paraId="6E49CBB9" w14:textId="77777777" w:rsidTr="00C57D0C">
        <w:trPr>
          <w:trHeight w:val="4517"/>
        </w:trPr>
        <w:tc>
          <w:tcPr>
            <w:tcW w:w="2011" w:type="dxa"/>
          </w:tcPr>
          <w:p w14:paraId="4A3890A9" w14:textId="77777777" w:rsidR="0060325A" w:rsidRDefault="0060325A" w:rsidP="0060325A">
            <w:pPr>
              <w:jc w:val="center"/>
              <w:rPr>
                <w:b/>
                <w:spacing w:val="-2"/>
                <w:w w:val="95"/>
                <w:sz w:val="32"/>
              </w:rPr>
            </w:pPr>
          </w:p>
          <w:p w14:paraId="77128E77" w14:textId="77777777" w:rsidR="0060325A" w:rsidRDefault="0060325A" w:rsidP="0060325A">
            <w:pPr>
              <w:jc w:val="center"/>
              <w:rPr>
                <w:b/>
                <w:spacing w:val="-2"/>
                <w:w w:val="95"/>
                <w:sz w:val="32"/>
              </w:rPr>
            </w:pPr>
          </w:p>
          <w:p w14:paraId="1DF05ABA" w14:textId="77777777" w:rsidR="0060325A" w:rsidRDefault="0060325A" w:rsidP="0060325A">
            <w:pPr>
              <w:jc w:val="center"/>
              <w:rPr>
                <w:b/>
                <w:spacing w:val="-2"/>
                <w:w w:val="95"/>
                <w:sz w:val="32"/>
              </w:rPr>
            </w:pPr>
          </w:p>
          <w:p w14:paraId="6C9B343F" w14:textId="77777777" w:rsidR="0060325A" w:rsidRDefault="0060325A" w:rsidP="0060325A">
            <w:pPr>
              <w:rPr>
                <w:b/>
                <w:spacing w:val="-2"/>
                <w:w w:val="95"/>
                <w:sz w:val="32"/>
              </w:rPr>
            </w:pPr>
          </w:p>
          <w:p w14:paraId="6EEBB1E0" w14:textId="36C54D70" w:rsidR="0060325A" w:rsidRDefault="0060325A" w:rsidP="0060325A">
            <w:pPr>
              <w:jc w:val="center"/>
              <w:rPr>
                <w:b/>
                <w:spacing w:val="-2"/>
                <w:w w:val="95"/>
                <w:sz w:val="32"/>
              </w:rPr>
            </w:pPr>
            <w:r>
              <w:rPr>
                <w:b/>
                <w:spacing w:val="-2"/>
                <w:w w:val="95"/>
                <w:sz w:val="32"/>
              </w:rPr>
              <w:t>Cancer Screening</w:t>
            </w:r>
          </w:p>
        </w:tc>
        <w:tc>
          <w:tcPr>
            <w:tcW w:w="3555" w:type="dxa"/>
          </w:tcPr>
          <w:p w14:paraId="6DA8D46E" w14:textId="77777777" w:rsidR="0060325A" w:rsidRDefault="0060325A" w:rsidP="0060325A">
            <w:r>
              <w:t>Testicular Cancer</w:t>
            </w:r>
          </w:p>
          <w:p w14:paraId="3E076B3B" w14:textId="77777777" w:rsidR="0060325A" w:rsidRDefault="0060325A" w:rsidP="0060325A"/>
          <w:p w14:paraId="3DA98FC0" w14:textId="69F37172" w:rsidR="0060325A" w:rsidRPr="004B1905" w:rsidRDefault="0060325A" w:rsidP="0060325A">
            <w:pPr>
              <w:rPr>
                <w:sz w:val="22"/>
              </w:rPr>
            </w:pPr>
            <w:r>
              <w:rPr>
                <w:sz w:val="22"/>
              </w:rPr>
              <w:t>Sourc</w:t>
            </w:r>
            <w:r w:rsidRPr="004B1905">
              <w:rPr>
                <w:sz w:val="22"/>
              </w:rPr>
              <w:t>e:</w:t>
            </w:r>
          </w:p>
          <w:p w14:paraId="4049CE47" w14:textId="419D71A0" w:rsidR="0060325A" w:rsidRPr="004B1905" w:rsidRDefault="0060325A" w:rsidP="0060325A">
            <w:pPr>
              <w:rPr>
                <w:sz w:val="22"/>
              </w:rPr>
            </w:pPr>
            <w:r>
              <w:rPr>
                <w:sz w:val="22"/>
              </w:rPr>
              <w:t xml:space="preserve">(2011, April). </w:t>
            </w:r>
            <w:r>
              <w:rPr>
                <w:i/>
                <w:sz w:val="22"/>
              </w:rPr>
              <w:t>Testicular Cancer: Screening</w:t>
            </w:r>
            <w:r>
              <w:rPr>
                <w:sz w:val="22"/>
              </w:rPr>
              <w:t xml:space="preserve">. Retrieved from </w:t>
            </w:r>
            <w:hyperlink r:id="rId25" w:history="1">
              <w:r w:rsidRPr="00DE482A">
                <w:rPr>
                  <w:rStyle w:val="Hyperlink"/>
                  <w:sz w:val="22"/>
                </w:rPr>
                <w:t>https://www.uspreventiveservicestaskforce.org/Page/Document/UpdateSummaryFinal/testicular-cancer-screening</w:t>
              </w:r>
            </w:hyperlink>
            <w:r>
              <w:rPr>
                <w:sz w:val="22"/>
              </w:rPr>
              <w:t xml:space="preserve"> </w:t>
            </w:r>
          </w:p>
          <w:p w14:paraId="6313D7AF" w14:textId="63A1843B" w:rsidR="0060325A" w:rsidRPr="00343943" w:rsidRDefault="0060325A" w:rsidP="0060325A"/>
        </w:tc>
        <w:tc>
          <w:tcPr>
            <w:tcW w:w="4320" w:type="dxa"/>
          </w:tcPr>
          <w:p w14:paraId="1E922CBC" w14:textId="77777777" w:rsidR="0060325A" w:rsidRDefault="0060325A" w:rsidP="0060325A">
            <w:pPr>
              <w:rPr>
                <w:sz w:val="22"/>
              </w:rPr>
            </w:pPr>
          </w:p>
          <w:p w14:paraId="48FC5100" w14:textId="77777777" w:rsidR="0060325A" w:rsidRDefault="0060325A" w:rsidP="0060325A">
            <w:pPr>
              <w:rPr>
                <w:sz w:val="22"/>
              </w:rPr>
            </w:pPr>
          </w:p>
          <w:p w14:paraId="59E58F92" w14:textId="77777777" w:rsidR="0060325A" w:rsidRDefault="0060325A" w:rsidP="0060325A">
            <w:pPr>
              <w:rPr>
                <w:sz w:val="22"/>
              </w:rPr>
            </w:pPr>
          </w:p>
          <w:p w14:paraId="638DF07D" w14:textId="77777777" w:rsidR="0060325A" w:rsidRDefault="0060325A" w:rsidP="0060325A">
            <w:pPr>
              <w:rPr>
                <w:sz w:val="22"/>
              </w:rPr>
            </w:pPr>
          </w:p>
          <w:p w14:paraId="2D515744" w14:textId="77777777" w:rsidR="0060325A" w:rsidRDefault="0060325A" w:rsidP="0060325A">
            <w:pPr>
              <w:rPr>
                <w:sz w:val="22"/>
              </w:rPr>
            </w:pPr>
          </w:p>
          <w:p w14:paraId="647A0C31" w14:textId="77777777" w:rsidR="0060325A" w:rsidRDefault="0060325A" w:rsidP="0060325A">
            <w:pPr>
              <w:rPr>
                <w:sz w:val="22"/>
              </w:rPr>
            </w:pPr>
          </w:p>
          <w:p w14:paraId="639E9C2E" w14:textId="77777777" w:rsidR="0060325A" w:rsidRDefault="0060325A" w:rsidP="0060325A">
            <w:pPr>
              <w:rPr>
                <w:sz w:val="22"/>
              </w:rPr>
            </w:pPr>
          </w:p>
          <w:p w14:paraId="15C3230D" w14:textId="77777777" w:rsidR="0060325A" w:rsidRDefault="0060325A" w:rsidP="0060325A">
            <w:pPr>
              <w:rPr>
                <w:sz w:val="22"/>
              </w:rPr>
            </w:pPr>
          </w:p>
          <w:p w14:paraId="6109B456" w14:textId="77777777" w:rsidR="0060325A" w:rsidRDefault="0060325A" w:rsidP="0060325A">
            <w:pPr>
              <w:rPr>
                <w:sz w:val="22"/>
              </w:rPr>
            </w:pPr>
          </w:p>
          <w:p w14:paraId="6BCBF65E" w14:textId="77777777" w:rsidR="0060325A" w:rsidRDefault="0060325A" w:rsidP="0060325A">
            <w:pPr>
              <w:rPr>
                <w:sz w:val="22"/>
              </w:rPr>
            </w:pPr>
          </w:p>
          <w:p w14:paraId="394845D7" w14:textId="77777777" w:rsidR="0060325A" w:rsidRDefault="0060325A" w:rsidP="0060325A">
            <w:pPr>
              <w:rPr>
                <w:sz w:val="22"/>
              </w:rPr>
            </w:pPr>
          </w:p>
          <w:p w14:paraId="7C663CD5" w14:textId="77777777" w:rsidR="0060325A" w:rsidRDefault="0060325A" w:rsidP="0060325A">
            <w:pPr>
              <w:rPr>
                <w:sz w:val="22"/>
              </w:rPr>
            </w:pPr>
          </w:p>
          <w:p w14:paraId="0C8667E2" w14:textId="77777777" w:rsidR="0060325A" w:rsidRDefault="0060325A" w:rsidP="0060325A">
            <w:pPr>
              <w:rPr>
                <w:sz w:val="22"/>
              </w:rPr>
            </w:pPr>
          </w:p>
          <w:p w14:paraId="4B59A021" w14:textId="77777777" w:rsidR="0060325A" w:rsidRDefault="0060325A" w:rsidP="0060325A">
            <w:pPr>
              <w:rPr>
                <w:sz w:val="22"/>
              </w:rPr>
            </w:pPr>
          </w:p>
          <w:p w14:paraId="4A46AA0C" w14:textId="77777777" w:rsidR="0060325A" w:rsidRDefault="0060325A" w:rsidP="0060325A">
            <w:pPr>
              <w:rPr>
                <w:sz w:val="22"/>
              </w:rPr>
            </w:pPr>
          </w:p>
          <w:p w14:paraId="70DFA8FD" w14:textId="4153B34C" w:rsidR="0060325A" w:rsidRDefault="0060325A" w:rsidP="0060325A">
            <w:pPr>
              <w:rPr>
                <w:sz w:val="22"/>
              </w:rPr>
            </w:pPr>
          </w:p>
          <w:p w14:paraId="43123649" w14:textId="2CB979E5" w:rsidR="0060325A" w:rsidRDefault="0060325A" w:rsidP="0060325A">
            <w:pPr>
              <w:rPr>
                <w:sz w:val="22"/>
              </w:rPr>
            </w:pPr>
          </w:p>
          <w:p w14:paraId="628604D4" w14:textId="77777777" w:rsidR="0060325A" w:rsidRDefault="0060325A" w:rsidP="0060325A">
            <w:pPr>
              <w:rPr>
                <w:sz w:val="22"/>
              </w:rPr>
            </w:pPr>
          </w:p>
          <w:p w14:paraId="1E517DED" w14:textId="77777777" w:rsidR="0060325A" w:rsidRDefault="0060325A" w:rsidP="0060325A">
            <w:pPr>
              <w:rPr>
                <w:sz w:val="22"/>
              </w:rPr>
            </w:pPr>
          </w:p>
          <w:p w14:paraId="627326C4" w14:textId="77777777" w:rsidR="0060325A" w:rsidRDefault="0060325A" w:rsidP="0060325A">
            <w:pPr>
              <w:rPr>
                <w:sz w:val="22"/>
              </w:rPr>
            </w:pPr>
          </w:p>
          <w:p w14:paraId="687A1558" w14:textId="77777777" w:rsidR="0060325A" w:rsidRDefault="0060325A" w:rsidP="0060325A">
            <w:pPr>
              <w:rPr>
                <w:sz w:val="22"/>
              </w:rPr>
            </w:pPr>
          </w:p>
          <w:p w14:paraId="0B46316A" w14:textId="76A30EC2" w:rsidR="0060325A" w:rsidRPr="00343943" w:rsidRDefault="0060325A" w:rsidP="0060325A">
            <w:pPr>
              <w:rPr>
                <w:sz w:val="22"/>
              </w:rPr>
            </w:pPr>
          </w:p>
        </w:tc>
        <w:tc>
          <w:tcPr>
            <w:tcW w:w="4504" w:type="dxa"/>
          </w:tcPr>
          <w:p w14:paraId="1EE26502" w14:textId="13EFF6EA" w:rsidR="0060325A" w:rsidRPr="00343943" w:rsidRDefault="0060325A" w:rsidP="0060325A">
            <w:pPr>
              <w:rPr>
                <w:sz w:val="22"/>
              </w:rPr>
            </w:pPr>
            <w:r w:rsidRPr="00343943">
              <w:rPr>
                <w:sz w:val="22"/>
              </w:rPr>
              <w:t xml:space="preserve">The United States Preventive Services Task Force recommends </w:t>
            </w:r>
            <w:r w:rsidRPr="00343943">
              <w:rPr>
                <w:b/>
                <w:sz w:val="22"/>
              </w:rPr>
              <w:t xml:space="preserve">against </w:t>
            </w:r>
            <w:r w:rsidRPr="00343943">
              <w:rPr>
                <w:sz w:val="22"/>
              </w:rPr>
              <w:t>screening for testicular cancer in adult males.</w:t>
            </w:r>
          </w:p>
        </w:tc>
      </w:tr>
      <w:tr w:rsidR="0060325A" w:rsidRPr="009E4E51" w14:paraId="29FD15CA" w14:textId="77777777" w:rsidTr="00C57D0C">
        <w:trPr>
          <w:trHeight w:val="80"/>
        </w:trPr>
        <w:tc>
          <w:tcPr>
            <w:tcW w:w="2011" w:type="dxa"/>
            <w:shd w:val="clear" w:color="auto" w:fill="D9E2F3" w:themeFill="accent1" w:themeFillTint="33"/>
          </w:tcPr>
          <w:p w14:paraId="6B4AABA8" w14:textId="0C4942B9" w:rsidR="0060325A" w:rsidRDefault="0060325A" w:rsidP="0060325A">
            <w:pPr>
              <w:rPr>
                <w:b/>
                <w:spacing w:val="-2"/>
                <w:w w:val="95"/>
                <w:sz w:val="32"/>
              </w:rPr>
            </w:pPr>
            <w:r w:rsidRPr="00D04151">
              <w:rPr>
                <w:b/>
                <w:sz w:val="23"/>
                <w:szCs w:val="23"/>
              </w:rPr>
              <w:lastRenderedPageBreak/>
              <w:t>Area</w:t>
            </w:r>
          </w:p>
        </w:tc>
        <w:tc>
          <w:tcPr>
            <w:tcW w:w="3555" w:type="dxa"/>
            <w:shd w:val="clear" w:color="auto" w:fill="D9E2F3" w:themeFill="accent1" w:themeFillTint="33"/>
          </w:tcPr>
          <w:p w14:paraId="2AA83216" w14:textId="71915E83" w:rsidR="0060325A" w:rsidRDefault="0060325A" w:rsidP="0060325A">
            <w:r w:rsidRPr="00D04151">
              <w:rPr>
                <w:b/>
                <w:sz w:val="23"/>
                <w:szCs w:val="23"/>
              </w:rPr>
              <w:t>Recommendation</w:t>
            </w:r>
          </w:p>
        </w:tc>
        <w:tc>
          <w:tcPr>
            <w:tcW w:w="4320" w:type="dxa"/>
            <w:shd w:val="clear" w:color="auto" w:fill="D9E2F3" w:themeFill="accent1" w:themeFillTint="33"/>
          </w:tcPr>
          <w:p w14:paraId="119638C2" w14:textId="70E3C757" w:rsidR="0060325A" w:rsidRDefault="0060325A" w:rsidP="0060325A">
            <w:pPr>
              <w:pStyle w:val="TableParagraph"/>
              <w:spacing w:before="2" w:line="252" w:lineRule="auto"/>
              <w:ind w:left="99" w:right="120"/>
              <w:rPr>
                <w:spacing w:val="-1"/>
              </w:rPr>
            </w:pPr>
            <w:r w:rsidRPr="00D04151">
              <w:rPr>
                <w:b/>
                <w:w w:val="90"/>
                <w:sz w:val="23"/>
                <w:szCs w:val="23"/>
              </w:rPr>
              <w:t>Risk Factors</w:t>
            </w:r>
          </w:p>
        </w:tc>
        <w:tc>
          <w:tcPr>
            <w:tcW w:w="4504" w:type="dxa"/>
            <w:shd w:val="clear" w:color="auto" w:fill="D9E2F3" w:themeFill="accent1" w:themeFillTint="33"/>
          </w:tcPr>
          <w:p w14:paraId="4B0C17E2" w14:textId="6D634944" w:rsidR="0060325A" w:rsidRPr="00343943" w:rsidRDefault="0060325A" w:rsidP="0060325A">
            <w:pPr>
              <w:rPr>
                <w:sz w:val="22"/>
              </w:rPr>
            </w:pPr>
            <w:r w:rsidRPr="00D04151">
              <w:rPr>
                <w:b/>
                <w:w w:val="95"/>
                <w:sz w:val="23"/>
                <w:szCs w:val="23"/>
              </w:rPr>
              <w:t>USPSTF Recommended Screening Tests</w:t>
            </w:r>
          </w:p>
        </w:tc>
      </w:tr>
      <w:tr w:rsidR="0060325A" w:rsidRPr="009E4E51" w14:paraId="117D3991" w14:textId="77777777" w:rsidTr="00C57D0C">
        <w:trPr>
          <w:trHeight w:val="9953"/>
        </w:trPr>
        <w:tc>
          <w:tcPr>
            <w:tcW w:w="2011" w:type="dxa"/>
          </w:tcPr>
          <w:p w14:paraId="62D0E0E3" w14:textId="77777777" w:rsidR="0060325A" w:rsidRDefault="0060325A" w:rsidP="0060325A">
            <w:pPr>
              <w:jc w:val="center"/>
              <w:rPr>
                <w:b/>
                <w:spacing w:val="-2"/>
                <w:w w:val="95"/>
                <w:sz w:val="32"/>
              </w:rPr>
            </w:pPr>
          </w:p>
          <w:p w14:paraId="5FA057E6" w14:textId="77777777" w:rsidR="0060325A" w:rsidRDefault="0060325A" w:rsidP="0060325A">
            <w:pPr>
              <w:jc w:val="center"/>
              <w:rPr>
                <w:b/>
                <w:spacing w:val="-2"/>
                <w:w w:val="95"/>
                <w:sz w:val="32"/>
              </w:rPr>
            </w:pPr>
          </w:p>
          <w:p w14:paraId="5F9A058E" w14:textId="77777777" w:rsidR="0060325A" w:rsidRDefault="0060325A" w:rsidP="0060325A">
            <w:pPr>
              <w:jc w:val="center"/>
              <w:rPr>
                <w:b/>
                <w:spacing w:val="-2"/>
                <w:w w:val="95"/>
                <w:sz w:val="32"/>
              </w:rPr>
            </w:pPr>
          </w:p>
          <w:p w14:paraId="097520D9" w14:textId="77777777" w:rsidR="0060325A" w:rsidRDefault="0060325A" w:rsidP="0060325A">
            <w:pPr>
              <w:jc w:val="center"/>
              <w:rPr>
                <w:b/>
                <w:spacing w:val="-2"/>
                <w:w w:val="95"/>
                <w:sz w:val="32"/>
              </w:rPr>
            </w:pPr>
          </w:p>
          <w:p w14:paraId="7868E97A" w14:textId="77777777" w:rsidR="0060325A" w:rsidRDefault="0060325A" w:rsidP="0060325A">
            <w:pPr>
              <w:jc w:val="center"/>
              <w:rPr>
                <w:b/>
                <w:spacing w:val="-2"/>
                <w:w w:val="95"/>
                <w:sz w:val="32"/>
              </w:rPr>
            </w:pPr>
          </w:p>
          <w:p w14:paraId="2F56B935" w14:textId="6D79E591" w:rsidR="0060325A" w:rsidRDefault="0060325A" w:rsidP="0060325A">
            <w:pPr>
              <w:jc w:val="center"/>
              <w:rPr>
                <w:b/>
                <w:spacing w:val="-2"/>
                <w:w w:val="95"/>
                <w:sz w:val="32"/>
              </w:rPr>
            </w:pPr>
            <w:r>
              <w:rPr>
                <w:b/>
                <w:spacing w:val="-2"/>
                <w:w w:val="95"/>
                <w:sz w:val="32"/>
              </w:rPr>
              <w:t>Cancer Screening</w:t>
            </w:r>
          </w:p>
        </w:tc>
        <w:tc>
          <w:tcPr>
            <w:tcW w:w="3555" w:type="dxa"/>
          </w:tcPr>
          <w:p w14:paraId="004882F6" w14:textId="77777777" w:rsidR="0060325A" w:rsidRDefault="0060325A" w:rsidP="0060325A">
            <w:r>
              <w:t>BRCA-related Cancer</w:t>
            </w:r>
          </w:p>
          <w:p w14:paraId="78D4C2BF" w14:textId="77777777" w:rsidR="0060325A" w:rsidRDefault="0060325A" w:rsidP="0060325A"/>
          <w:p w14:paraId="1540201D" w14:textId="77777777" w:rsidR="0060325A" w:rsidRPr="0095485F" w:rsidRDefault="0060325A" w:rsidP="0060325A">
            <w:pPr>
              <w:pStyle w:val="NormalWeb"/>
              <w:spacing w:before="0" w:beforeAutospacing="0" w:after="0" w:afterAutospacing="0"/>
              <w:ind w:right="311"/>
            </w:pPr>
            <w:r w:rsidRPr="0095485F">
              <w:rPr>
                <w:color w:val="000000"/>
              </w:rPr>
              <w:t xml:space="preserve">Source: </w:t>
            </w:r>
          </w:p>
          <w:p w14:paraId="72219B41" w14:textId="5A24F045" w:rsidR="0060325A" w:rsidRDefault="0060325A" w:rsidP="0060325A">
            <w:r w:rsidRPr="001E3A72">
              <w:rPr>
                <w:color w:val="000000"/>
                <w:sz w:val="22"/>
                <w:szCs w:val="22"/>
              </w:rPr>
              <w:t>(201</w:t>
            </w:r>
            <w:r>
              <w:rPr>
                <w:color w:val="000000"/>
                <w:sz w:val="22"/>
                <w:szCs w:val="22"/>
              </w:rPr>
              <w:t>9</w:t>
            </w:r>
            <w:r w:rsidRPr="001E3A72">
              <w:rPr>
                <w:color w:val="000000"/>
                <w:sz w:val="22"/>
                <w:szCs w:val="22"/>
              </w:rPr>
              <w:t xml:space="preserve">, </w:t>
            </w:r>
            <w:r>
              <w:rPr>
                <w:color w:val="000000"/>
                <w:sz w:val="22"/>
                <w:szCs w:val="22"/>
              </w:rPr>
              <w:t>August</w:t>
            </w:r>
            <w:r w:rsidRPr="001E3A72">
              <w:rPr>
                <w:color w:val="000000"/>
                <w:sz w:val="22"/>
                <w:szCs w:val="22"/>
              </w:rPr>
              <w:t xml:space="preserve">). </w:t>
            </w:r>
            <w:r w:rsidRPr="00406939">
              <w:rPr>
                <w:i/>
                <w:iCs/>
                <w:color w:val="000000"/>
                <w:sz w:val="22"/>
                <w:szCs w:val="22"/>
              </w:rPr>
              <w:t>BRCA-Related Cancer: Risk Assessment, Genetic Counseling, and Genetic Testing</w:t>
            </w:r>
            <w:r w:rsidRPr="001E3A72">
              <w:rPr>
                <w:i/>
                <w:iCs/>
                <w:color w:val="000000"/>
                <w:sz w:val="22"/>
                <w:szCs w:val="22"/>
              </w:rPr>
              <w:t>.</w:t>
            </w:r>
            <w:r w:rsidRPr="001E3A72">
              <w:rPr>
                <w:color w:val="000000"/>
                <w:sz w:val="22"/>
                <w:szCs w:val="22"/>
              </w:rPr>
              <w:t xml:space="preserve"> Retrieved from</w:t>
            </w:r>
            <w:r>
              <w:t xml:space="preserve"> </w:t>
            </w:r>
          </w:p>
          <w:p w14:paraId="03BDC9FC" w14:textId="4FAA44F6" w:rsidR="0060325A" w:rsidRPr="0067730F" w:rsidRDefault="0060325A" w:rsidP="0060325A">
            <w:pPr>
              <w:rPr>
                <w:sz w:val="22"/>
                <w:szCs w:val="22"/>
              </w:rPr>
            </w:pPr>
            <w:hyperlink r:id="rId26" w:history="1">
              <w:r w:rsidRPr="0067730F">
                <w:rPr>
                  <w:rStyle w:val="Hyperlink"/>
                  <w:sz w:val="22"/>
                  <w:szCs w:val="22"/>
                </w:rPr>
                <w:t>https://www.uspreventiveservicestaskforce.org/uspstf/recommendation/brca-related-cancer-risk-assessment-genetic-counseling-and-genetic-testing</w:t>
              </w:r>
            </w:hyperlink>
          </w:p>
          <w:p w14:paraId="2D0BE785" w14:textId="56227A61" w:rsidR="0060325A" w:rsidRDefault="0060325A" w:rsidP="0060325A"/>
        </w:tc>
        <w:tc>
          <w:tcPr>
            <w:tcW w:w="4320" w:type="dxa"/>
          </w:tcPr>
          <w:p w14:paraId="2C7BC1C3" w14:textId="77777777" w:rsidR="0060325A" w:rsidRPr="00F679EF" w:rsidRDefault="0060325A" w:rsidP="0060325A">
            <w:pPr>
              <w:pStyle w:val="NormalWeb"/>
              <w:spacing w:before="0" w:beforeAutospacing="0" w:after="120" w:afterAutospacing="0"/>
              <w:rPr>
                <w:sz w:val="22"/>
                <w:szCs w:val="22"/>
              </w:rPr>
            </w:pPr>
            <w:r w:rsidRPr="00F679EF">
              <w:rPr>
                <w:sz w:val="22"/>
                <w:szCs w:val="22"/>
              </w:rPr>
              <w:t xml:space="preserve">This recommendation applies to women who </w:t>
            </w:r>
            <w:r>
              <w:rPr>
                <w:sz w:val="22"/>
                <w:szCs w:val="22"/>
              </w:rPr>
              <w:t xml:space="preserve">are </w:t>
            </w:r>
            <w:r w:rsidRPr="00F679EF">
              <w:rPr>
                <w:sz w:val="22"/>
                <w:szCs w:val="22"/>
              </w:rPr>
              <w:t>asymptomatic</w:t>
            </w:r>
            <w:r>
              <w:rPr>
                <w:sz w:val="22"/>
                <w:szCs w:val="22"/>
              </w:rPr>
              <w:t xml:space="preserve"> for</w:t>
            </w:r>
            <w:r w:rsidRPr="00F679EF">
              <w:rPr>
                <w:sz w:val="22"/>
                <w:szCs w:val="22"/>
              </w:rPr>
              <w:t xml:space="preserve"> BRCA-related cancer</w:t>
            </w:r>
            <w:r>
              <w:rPr>
                <w:sz w:val="22"/>
                <w:szCs w:val="22"/>
              </w:rPr>
              <w:t xml:space="preserve"> and have unknown BRCA mutation status, </w:t>
            </w:r>
            <w:r w:rsidRPr="0049290D">
              <w:rPr>
                <w:i/>
                <w:sz w:val="22"/>
                <w:szCs w:val="22"/>
              </w:rPr>
              <w:t>including</w:t>
            </w:r>
            <w:r>
              <w:rPr>
                <w:sz w:val="22"/>
                <w:szCs w:val="22"/>
              </w:rPr>
              <w:t xml:space="preserve"> those have been previously diagnosed with BRCA-related cancer but have completed treatment and are considered cancer free</w:t>
            </w:r>
            <w:r w:rsidRPr="00F679EF">
              <w:rPr>
                <w:sz w:val="22"/>
                <w:szCs w:val="22"/>
              </w:rPr>
              <w:t>.</w:t>
            </w:r>
          </w:p>
          <w:p w14:paraId="22C50E0A" w14:textId="77777777" w:rsidR="0060325A" w:rsidRDefault="0060325A" w:rsidP="0060325A">
            <w:pPr>
              <w:pStyle w:val="NormalWeb"/>
              <w:rPr>
                <w:sz w:val="22"/>
                <w:szCs w:val="22"/>
              </w:rPr>
            </w:pPr>
            <w:r w:rsidRPr="00F679EF">
              <w:rPr>
                <w:sz w:val="22"/>
                <w:szCs w:val="22"/>
              </w:rPr>
              <w:t>Women who have</w:t>
            </w:r>
            <w:r>
              <w:rPr>
                <w:sz w:val="22"/>
                <w:szCs w:val="22"/>
              </w:rPr>
              <w:t xml:space="preserve"> the following risk factors should be screened: </w:t>
            </w:r>
          </w:p>
          <w:p w14:paraId="7CB851F2" w14:textId="77777777" w:rsidR="0060325A" w:rsidRDefault="0060325A" w:rsidP="0060325A">
            <w:pPr>
              <w:numPr>
                <w:ilvl w:val="0"/>
                <w:numId w:val="14"/>
              </w:numPr>
              <w:rPr>
                <w:sz w:val="22"/>
                <w:szCs w:val="22"/>
              </w:rPr>
            </w:pPr>
            <w:r>
              <w:rPr>
                <w:sz w:val="22"/>
                <w:szCs w:val="22"/>
              </w:rPr>
              <w:t>P</w:t>
            </w:r>
            <w:r w:rsidRPr="0049290D">
              <w:rPr>
                <w:sz w:val="22"/>
                <w:szCs w:val="22"/>
              </w:rPr>
              <w:t xml:space="preserve">ersonal history of breast, ovarian, tubal, or peritoneal cancer </w:t>
            </w:r>
          </w:p>
          <w:p w14:paraId="462CB995" w14:textId="77777777" w:rsidR="0060325A" w:rsidRDefault="0060325A" w:rsidP="0060325A">
            <w:pPr>
              <w:numPr>
                <w:ilvl w:val="0"/>
                <w:numId w:val="14"/>
              </w:numPr>
              <w:rPr>
                <w:sz w:val="22"/>
                <w:szCs w:val="22"/>
              </w:rPr>
            </w:pPr>
            <w:r>
              <w:rPr>
                <w:sz w:val="22"/>
                <w:szCs w:val="22"/>
              </w:rPr>
              <w:t>F</w:t>
            </w:r>
            <w:r w:rsidRPr="0049290D">
              <w:rPr>
                <w:sz w:val="22"/>
                <w:szCs w:val="22"/>
              </w:rPr>
              <w:t>amily history of breast, ovarian, tubal, or peritoneal cancer</w:t>
            </w:r>
          </w:p>
          <w:p w14:paraId="77D58818" w14:textId="77777777" w:rsidR="0060325A" w:rsidRDefault="0060325A" w:rsidP="0060325A">
            <w:pPr>
              <w:pStyle w:val="TableParagraph"/>
              <w:spacing w:before="2" w:line="252" w:lineRule="auto"/>
              <w:ind w:left="99" w:right="120"/>
            </w:pPr>
            <w:r>
              <w:t>A</w:t>
            </w:r>
            <w:r w:rsidRPr="0049290D">
              <w:t xml:space="preserve">ncestry associated with a known potentially harmful mutation in the </w:t>
            </w:r>
            <w:r w:rsidRPr="0049290D">
              <w:rPr>
                <w:rStyle w:val="Emphasis"/>
              </w:rPr>
              <w:t>BRCA1</w:t>
            </w:r>
            <w:r w:rsidRPr="0049290D">
              <w:t xml:space="preserve"> or </w:t>
            </w:r>
            <w:r w:rsidRPr="0049290D">
              <w:rPr>
                <w:rStyle w:val="Emphasis"/>
              </w:rPr>
              <w:t>BRCA2</w:t>
            </w:r>
            <w:r w:rsidRPr="0049290D">
              <w:t xml:space="preserve"> genes</w:t>
            </w:r>
          </w:p>
          <w:p w14:paraId="3CBD94CF" w14:textId="56258113" w:rsidR="0060325A" w:rsidRDefault="0060325A" w:rsidP="0060325A">
            <w:pPr>
              <w:pStyle w:val="TableParagraph"/>
              <w:spacing w:before="2" w:line="252" w:lineRule="auto"/>
              <w:ind w:left="99" w:right="120"/>
              <w:rPr>
                <w:spacing w:val="-1"/>
              </w:rPr>
            </w:pPr>
          </w:p>
        </w:tc>
        <w:tc>
          <w:tcPr>
            <w:tcW w:w="4504" w:type="dxa"/>
          </w:tcPr>
          <w:p w14:paraId="0AC85DA5" w14:textId="77777777" w:rsidR="0060325A" w:rsidRDefault="0060325A" w:rsidP="0060325A">
            <w:pPr>
              <w:rPr>
                <w:sz w:val="22"/>
                <w:szCs w:val="22"/>
              </w:rPr>
            </w:pPr>
            <w:r>
              <w:rPr>
                <w:sz w:val="22"/>
                <w:szCs w:val="22"/>
              </w:rPr>
              <w:t>For women with a family history of BRCA-related cancers, USPSTF has found the following brief risk assessment tools to be validated and accurate:</w:t>
            </w:r>
            <w:r w:rsidRPr="00F679EF">
              <w:rPr>
                <w:sz w:val="22"/>
                <w:szCs w:val="22"/>
              </w:rPr>
              <w:t xml:space="preserve"> </w:t>
            </w:r>
          </w:p>
          <w:p w14:paraId="43BD2C60" w14:textId="77777777" w:rsidR="0060325A" w:rsidRDefault="0060325A" w:rsidP="0060325A">
            <w:pPr>
              <w:numPr>
                <w:ilvl w:val="0"/>
                <w:numId w:val="14"/>
              </w:numPr>
              <w:rPr>
                <w:sz w:val="22"/>
                <w:szCs w:val="22"/>
              </w:rPr>
            </w:pPr>
            <w:r w:rsidRPr="00F679EF">
              <w:rPr>
                <w:sz w:val="22"/>
                <w:szCs w:val="22"/>
              </w:rPr>
              <w:t xml:space="preserve">the </w:t>
            </w:r>
            <w:r w:rsidRPr="0049290D">
              <w:rPr>
                <w:sz w:val="22"/>
                <w:szCs w:val="22"/>
              </w:rPr>
              <w:t>Ontario Family History Assessment Tool (</w:t>
            </w:r>
            <w:hyperlink r:id="rId27" w:anchor="tab1" w:history="1">
              <w:r w:rsidRPr="0049290D">
                <w:rPr>
                  <w:rStyle w:val="Hyperlink"/>
                  <w:sz w:val="22"/>
                  <w:szCs w:val="22"/>
                </w:rPr>
                <w:t>Table 1</w:t>
              </w:r>
            </w:hyperlink>
            <w:r w:rsidRPr="0049290D">
              <w:rPr>
                <w:sz w:val="22"/>
                <w:szCs w:val="22"/>
              </w:rPr>
              <w:t>)</w:t>
            </w:r>
          </w:p>
          <w:p w14:paraId="4B5C49DF" w14:textId="77777777" w:rsidR="0060325A" w:rsidRDefault="0060325A" w:rsidP="0060325A">
            <w:pPr>
              <w:numPr>
                <w:ilvl w:val="0"/>
                <w:numId w:val="14"/>
              </w:numPr>
              <w:rPr>
                <w:sz w:val="22"/>
                <w:szCs w:val="22"/>
              </w:rPr>
            </w:pPr>
            <w:r w:rsidRPr="0049290D">
              <w:rPr>
                <w:sz w:val="22"/>
                <w:szCs w:val="22"/>
              </w:rPr>
              <w:t>Manchester Scoring System (</w:t>
            </w:r>
            <w:hyperlink r:id="rId28" w:anchor="tab2" w:history="1">
              <w:r w:rsidRPr="0049290D">
                <w:rPr>
                  <w:rStyle w:val="Hyperlink"/>
                  <w:sz w:val="22"/>
                  <w:szCs w:val="22"/>
                </w:rPr>
                <w:t>Table 2</w:t>
              </w:r>
            </w:hyperlink>
            <w:r w:rsidRPr="0049290D">
              <w:rPr>
                <w:sz w:val="22"/>
                <w:szCs w:val="22"/>
              </w:rPr>
              <w:t>)</w:t>
            </w:r>
          </w:p>
          <w:p w14:paraId="2E8AD88A" w14:textId="77777777" w:rsidR="0060325A" w:rsidRDefault="0060325A" w:rsidP="0060325A">
            <w:pPr>
              <w:numPr>
                <w:ilvl w:val="0"/>
                <w:numId w:val="14"/>
              </w:numPr>
              <w:rPr>
                <w:sz w:val="22"/>
                <w:szCs w:val="22"/>
              </w:rPr>
            </w:pPr>
            <w:r w:rsidRPr="0049290D">
              <w:rPr>
                <w:sz w:val="22"/>
                <w:szCs w:val="22"/>
              </w:rPr>
              <w:t>Referral Screening Tool (</w:t>
            </w:r>
            <w:hyperlink r:id="rId29" w:anchor="tab3" w:history="1">
              <w:r w:rsidRPr="0049290D">
                <w:rPr>
                  <w:rStyle w:val="Hyperlink"/>
                  <w:sz w:val="22"/>
                  <w:szCs w:val="22"/>
                </w:rPr>
                <w:t>Table 3</w:t>
              </w:r>
            </w:hyperlink>
            <w:r w:rsidRPr="0049290D">
              <w:rPr>
                <w:sz w:val="22"/>
                <w:szCs w:val="22"/>
              </w:rPr>
              <w:t>)</w:t>
            </w:r>
          </w:p>
          <w:p w14:paraId="1FA1E886" w14:textId="77777777" w:rsidR="0060325A" w:rsidRDefault="0060325A" w:rsidP="0060325A">
            <w:pPr>
              <w:numPr>
                <w:ilvl w:val="0"/>
                <w:numId w:val="14"/>
              </w:numPr>
              <w:rPr>
                <w:sz w:val="22"/>
                <w:szCs w:val="22"/>
              </w:rPr>
            </w:pPr>
            <w:r w:rsidRPr="0049290D">
              <w:rPr>
                <w:sz w:val="22"/>
                <w:szCs w:val="22"/>
              </w:rPr>
              <w:t>Pedigree Assessment Tool (</w:t>
            </w:r>
            <w:hyperlink r:id="rId30" w:anchor="tab4" w:history="1">
              <w:r w:rsidRPr="0049290D">
                <w:rPr>
                  <w:rStyle w:val="Hyperlink"/>
                  <w:sz w:val="22"/>
                  <w:szCs w:val="22"/>
                </w:rPr>
                <w:t>Table 4</w:t>
              </w:r>
            </w:hyperlink>
            <w:r w:rsidRPr="0049290D">
              <w:rPr>
                <w:sz w:val="22"/>
                <w:szCs w:val="22"/>
              </w:rPr>
              <w:t>)</w:t>
            </w:r>
          </w:p>
          <w:p w14:paraId="21620D9C" w14:textId="77777777" w:rsidR="0060325A" w:rsidRDefault="0060325A" w:rsidP="0060325A">
            <w:pPr>
              <w:numPr>
                <w:ilvl w:val="0"/>
                <w:numId w:val="14"/>
              </w:numPr>
              <w:rPr>
                <w:sz w:val="22"/>
                <w:szCs w:val="22"/>
              </w:rPr>
            </w:pPr>
            <w:r w:rsidRPr="0049290D">
              <w:rPr>
                <w:sz w:val="22"/>
                <w:szCs w:val="22"/>
              </w:rPr>
              <w:t>7-Question Family History Screening Tool (</w:t>
            </w:r>
            <w:hyperlink r:id="rId31" w:anchor="tab5" w:history="1">
              <w:r w:rsidRPr="0049290D">
                <w:rPr>
                  <w:rStyle w:val="Hyperlink"/>
                  <w:sz w:val="22"/>
                  <w:szCs w:val="22"/>
                </w:rPr>
                <w:t>Table 5</w:t>
              </w:r>
            </w:hyperlink>
            <w:r w:rsidRPr="0049290D">
              <w:rPr>
                <w:sz w:val="22"/>
                <w:szCs w:val="22"/>
              </w:rPr>
              <w:t>)</w:t>
            </w:r>
          </w:p>
          <w:p w14:paraId="49B0E49A" w14:textId="77777777" w:rsidR="0060325A" w:rsidRDefault="0060325A" w:rsidP="0060325A">
            <w:pPr>
              <w:numPr>
                <w:ilvl w:val="0"/>
                <w:numId w:val="14"/>
              </w:numPr>
              <w:rPr>
                <w:sz w:val="22"/>
                <w:szCs w:val="22"/>
              </w:rPr>
            </w:pPr>
            <w:r w:rsidRPr="0049290D">
              <w:rPr>
                <w:sz w:val="22"/>
                <w:szCs w:val="22"/>
              </w:rPr>
              <w:t>International Breast Cancer Intervention Study instrument (</w:t>
            </w:r>
            <w:proofErr w:type="spellStart"/>
            <w:r w:rsidRPr="0049290D">
              <w:rPr>
                <w:sz w:val="22"/>
                <w:szCs w:val="22"/>
              </w:rPr>
              <w:t>Tyrer-Cuzick</w:t>
            </w:r>
            <w:proofErr w:type="spellEnd"/>
            <w:r w:rsidRPr="0049290D">
              <w:rPr>
                <w:sz w:val="22"/>
                <w:szCs w:val="22"/>
              </w:rPr>
              <w:t>) (</w:t>
            </w:r>
            <w:hyperlink r:id="rId32" w:anchor="tab6" w:history="1">
              <w:r w:rsidRPr="0049290D">
                <w:rPr>
                  <w:rStyle w:val="Hyperlink"/>
                  <w:sz w:val="22"/>
                  <w:szCs w:val="22"/>
                </w:rPr>
                <w:t>Table 6</w:t>
              </w:r>
            </w:hyperlink>
            <w:r w:rsidRPr="0049290D">
              <w:rPr>
                <w:sz w:val="22"/>
                <w:szCs w:val="22"/>
              </w:rPr>
              <w:t>)</w:t>
            </w:r>
          </w:p>
          <w:p w14:paraId="223EB400" w14:textId="77777777" w:rsidR="0060325A" w:rsidRPr="0049290D" w:rsidRDefault="0060325A" w:rsidP="0060325A">
            <w:pPr>
              <w:numPr>
                <w:ilvl w:val="0"/>
                <w:numId w:val="14"/>
              </w:numPr>
              <w:rPr>
                <w:sz w:val="22"/>
                <w:szCs w:val="22"/>
              </w:rPr>
            </w:pPr>
            <w:r w:rsidRPr="0049290D">
              <w:rPr>
                <w:sz w:val="22"/>
                <w:szCs w:val="22"/>
              </w:rPr>
              <w:t>brief versions of BRCAPRO</w:t>
            </w:r>
          </w:p>
          <w:p w14:paraId="5A8C257C" w14:textId="77777777" w:rsidR="0060325A" w:rsidRDefault="0060325A" w:rsidP="0060325A">
            <w:pPr>
              <w:rPr>
                <w:sz w:val="22"/>
                <w:szCs w:val="22"/>
              </w:rPr>
            </w:pPr>
          </w:p>
          <w:p w14:paraId="4D86FCCF" w14:textId="77777777" w:rsidR="0060325A" w:rsidRDefault="0060325A" w:rsidP="0060325A">
            <w:pPr>
              <w:rPr>
                <w:sz w:val="22"/>
                <w:szCs w:val="22"/>
              </w:rPr>
            </w:pPr>
            <w:r>
              <w:rPr>
                <w:sz w:val="22"/>
                <w:szCs w:val="22"/>
              </w:rPr>
              <w:t xml:space="preserve">Genetic counseling should be offered to women with a positive result from screening. Genetic testing should be performed only when </w:t>
            </w:r>
            <w:r w:rsidRPr="005D727B">
              <w:rPr>
                <w:sz w:val="22"/>
                <w:szCs w:val="22"/>
              </w:rPr>
              <w:t xml:space="preserve">an individual </w:t>
            </w:r>
            <w:r>
              <w:rPr>
                <w:sz w:val="22"/>
                <w:szCs w:val="22"/>
              </w:rPr>
              <w:t xml:space="preserve">with personal or family history </w:t>
            </w:r>
            <w:r w:rsidRPr="005D727B">
              <w:rPr>
                <w:sz w:val="22"/>
                <w:szCs w:val="22"/>
              </w:rPr>
              <w:t>is willing to talk with a health professional who is suitably trained to provide genetic counseling and interpret test results, and when test results will aid in decision-making</w:t>
            </w:r>
            <w:r>
              <w:rPr>
                <w:sz w:val="22"/>
                <w:szCs w:val="22"/>
              </w:rPr>
              <w:t>.</w:t>
            </w:r>
          </w:p>
          <w:p w14:paraId="4E9D6737" w14:textId="77777777" w:rsidR="0060325A" w:rsidRDefault="0060325A" w:rsidP="0060325A">
            <w:pPr>
              <w:rPr>
                <w:sz w:val="22"/>
                <w:szCs w:val="22"/>
              </w:rPr>
            </w:pPr>
          </w:p>
          <w:p w14:paraId="5002AB94" w14:textId="5DE2E14D" w:rsidR="0060325A" w:rsidRPr="00B72845" w:rsidRDefault="0060325A" w:rsidP="0060325A">
            <w:pPr>
              <w:rPr>
                <w:sz w:val="22"/>
                <w:szCs w:val="22"/>
              </w:rPr>
            </w:pPr>
            <w:r>
              <w:rPr>
                <w:sz w:val="22"/>
                <w:szCs w:val="22"/>
              </w:rPr>
              <w:t xml:space="preserve">Routine risk assessment is </w:t>
            </w:r>
            <w:r>
              <w:rPr>
                <w:b/>
                <w:sz w:val="22"/>
                <w:szCs w:val="22"/>
              </w:rPr>
              <w:t>not recommended</w:t>
            </w:r>
            <w:r>
              <w:rPr>
                <w:sz w:val="22"/>
                <w:szCs w:val="22"/>
              </w:rPr>
              <w:t xml:space="preserve"> for women </w:t>
            </w:r>
            <w:r w:rsidRPr="00B72845">
              <w:rPr>
                <w:sz w:val="22"/>
                <w:szCs w:val="22"/>
                <w:u w:val="single"/>
              </w:rPr>
              <w:t>without</w:t>
            </w:r>
            <w:r>
              <w:rPr>
                <w:sz w:val="22"/>
                <w:szCs w:val="22"/>
              </w:rPr>
              <w:t xml:space="preserve"> personal or family history associated with </w:t>
            </w:r>
            <w:r w:rsidRPr="005D727B">
              <w:rPr>
                <w:i/>
                <w:sz w:val="22"/>
                <w:szCs w:val="22"/>
              </w:rPr>
              <w:t>BRCA1/2</w:t>
            </w:r>
            <w:r>
              <w:rPr>
                <w:sz w:val="22"/>
                <w:szCs w:val="22"/>
              </w:rPr>
              <w:t xml:space="preserve"> gene mutations.</w:t>
            </w:r>
          </w:p>
        </w:tc>
      </w:tr>
      <w:tr w:rsidR="0060325A" w:rsidRPr="009E4E51" w14:paraId="1D4C76C5" w14:textId="77777777" w:rsidTr="00C57D0C">
        <w:trPr>
          <w:trHeight w:val="260"/>
        </w:trPr>
        <w:tc>
          <w:tcPr>
            <w:tcW w:w="2011" w:type="dxa"/>
            <w:shd w:val="clear" w:color="auto" w:fill="D9E2F3" w:themeFill="accent1" w:themeFillTint="33"/>
          </w:tcPr>
          <w:p w14:paraId="0BC29827" w14:textId="4E0852FB" w:rsidR="0060325A" w:rsidRDefault="0060325A" w:rsidP="0060325A">
            <w:pPr>
              <w:jc w:val="center"/>
              <w:rPr>
                <w:b/>
                <w:spacing w:val="-2"/>
                <w:w w:val="95"/>
                <w:sz w:val="32"/>
              </w:rPr>
            </w:pPr>
            <w:r w:rsidRPr="00D04151">
              <w:rPr>
                <w:b/>
                <w:sz w:val="23"/>
                <w:szCs w:val="23"/>
              </w:rPr>
              <w:lastRenderedPageBreak/>
              <w:t>Area</w:t>
            </w:r>
          </w:p>
        </w:tc>
        <w:tc>
          <w:tcPr>
            <w:tcW w:w="3555" w:type="dxa"/>
            <w:shd w:val="clear" w:color="auto" w:fill="D9E2F3" w:themeFill="accent1" w:themeFillTint="33"/>
          </w:tcPr>
          <w:p w14:paraId="4353BE06" w14:textId="306439FB" w:rsidR="0060325A" w:rsidRDefault="0060325A" w:rsidP="0060325A">
            <w:r w:rsidRPr="00D04151">
              <w:rPr>
                <w:b/>
                <w:sz w:val="23"/>
                <w:szCs w:val="23"/>
              </w:rPr>
              <w:t>Recommendation</w:t>
            </w:r>
          </w:p>
        </w:tc>
        <w:tc>
          <w:tcPr>
            <w:tcW w:w="4320" w:type="dxa"/>
            <w:shd w:val="clear" w:color="auto" w:fill="D9E2F3" w:themeFill="accent1" w:themeFillTint="33"/>
          </w:tcPr>
          <w:p w14:paraId="7EADCC4F" w14:textId="10112103" w:rsidR="0060325A" w:rsidRDefault="0060325A" w:rsidP="0060325A">
            <w:pPr>
              <w:pStyle w:val="TableParagraph"/>
              <w:spacing w:before="2" w:line="252" w:lineRule="auto"/>
              <w:ind w:left="99" w:right="120"/>
              <w:rPr>
                <w:spacing w:val="-1"/>
              </w:rPr>
            </w:pPr>
            <w:r w:rsidRPr="00D04151">
              <w:rPr>
                <w:b/>
                <w:w w:val="90"/>
                <w:sz w:val="23"/>
                <w:szCs w:val="23"/>
              </w:rPr>
              <w:t>Risk Factors</w:t>
            </w:r>
          </w:p>
        </w:tc>
        <w:tc>
          <w:tcPr>
            <w:tcW w:w="4504" w:type="dxa"/>
            <w:shd w:val="clear" w:color="auto" w:fill="D9E2F3" w:themeFill="accent1" w:themeFillTint="33"/>
          </w:tcPr>
          <w:p w14:paraId="6C83F49F" w14:textId="7C2C26DC" w:rsidR="0060325A" w:rsidRPr="00343943" w:rsidRDefault="0060325A" w:rsidP="0060325A">
            <w:pPr>
              <w:rPr>
                <w:sz w:val="22"/>
              </w:rPr>
            </w:pPr>
            <w:r w:rsidRPr="00D04151">
              <w:rPr>
                <w:b/>
                <w:w w:val="95"/>
                <w:sz w:val="23"/>
                <w:szCs w:val="23"/>
              </w:rPr>
              <w:t>USPSTF Recommended Screening Tests</w:t>
            </w:r>
          </w:p>
        </w:tc>
      </w:tr>
      <w:tr w:rsidR="0060325A" w:rsidRPr="009E4E51" w14:paraId="777D7B5C" w14:textId="77777777" w:rsidTr="00C57D0C">
        <w:trPr>
          <w:trHeight w:val="4517"/>
        </w:trPr>
        <w:tc>
          <w:tcPr>
            <w:tcW w:w="2011" w:type="dxa"/>
          </w:tcPr>
          <w:p w14:paraId="37D126E6" w14:textId="77777777" w:rsidR="0060325A" w:rsidRDefault="0060325A" w:rsidP="0060325A">
            <w:pPr>
              <w:jc w:val="center"/>
              <w:rPr>
                <w:b/>
                <w:spacing w:val="-2"/>
                <w:w w:val="95"/>
                <w:sz w:val="32"/>
              </w:rPr>
            </w:pPr>
          </w:p>
          <w:p w14:paraId="6DCE0A09" w14:textId="77777777" w:rsidR="0060325A" w:rsidRDefault="0060325A" w:rsidP="0060325A">
            <w:pPr>
              <w:jc w:val="center"/>
              <w:rPr>
                <w:b/>
                <w:spacing w:val="-2"/>
                <w:w w:val="95"/>
                <w:sz w:val="32"/>
              </w:rPr>
            </w:pPr>
          </w:p>
          <w:p w14:paraId="1463FC39" w14:textId="77777777" w:rsidR="0060325A" w:rsidRDefault="0060325A" w:rsidP="0060325A">
            <w:pPr>
              <w:jc w:val="center"/>
              <w:rPr>
                <w:b/>
                <w:spacing w:val="-2"/>
                <w:w w:val="95"/>
                <w:sz w:val="32"/>
              </w:rPr>
            </w:pPr>
          </w:p>
          <w:p w14:paraId="5ACFE169" w14:textId="77777777" w:rsidR="0060325A" w:rsidRDefault="0060325A" w:rsidP="0060325A">
            <w:pPr>
              <w:jc w:val="center"/>
              <w:rPr>
                <w:b/>
                <w:spacing w:val="-2"/>
                <w:w w:val="95"/>
                <w:sz w:val="32"/>
              </w:rPr>
            </w:pPr>
          </w:p>
          <w:p w14:paraId="740756A7" w14:textId="77777777" w:rsidR="0060325A" w:rsidRDefault="0060325A" w:rsidP="0060325A">
            <w:pPr>
              <w:jc w:val="center"/>
              <w:rPr>
                <w:b/>
                <w:spacing w:val="-2"/>
                <w:w w:val="95"/>
                <w:sz w:val="32"/>
              </w:rPr>
            </w:pPr>
          </w:p>
          <w:p w14:paraId="589438E1" w14:textId="77777777" w:rsidR="0060325A" w:rsidRDefault="0060325A" w:rsidP="0060325A">
            <w:pPr>
              <w:jc w:val="center"/>
              <w:rPr>
                <w:b/>
                <w:spacing w:val="-2"/>
                <w:w w:val="95"/>
                <w:sz w:val="32"/>
              </w:rPr>
            </w:pPr>
          </w:p>
          <w:p w14:paraId="21FB8125" w14:textId="77777777" w:rsidR="0060325A" w:rsidRDefault="0060325A" w:rsidP="0060325A">
            <w:pPr>
              <w:jc w:val="center"/>
              <w:rPr>
                <w:b/>
                <w:spacing w:val="-2"/>
                <w:w w:val="95"/>
                <w:sz w:val="32"/>
              </w:rPr>
            </w:pPr>
            <w:r>
              <w:rPr>
                <w:b/>
                <w:spacing w:val="-2"/>
                <w:w w:val="95"/>
                <w:sz w:val="32"/>
              </w:rPr>
              <w:t>Safety/</w:t>
            </w:r>
          </w:p>
          <w:p w14:paraId="5877B706" w14:textId="489624E9" w:rsidR="0060325A" w:rsidRDefault="0060325A" w:rsidP="0060325A">
            <w:pPr>
              <w:jc w:val="center"/>
              <w:rPr>
                <w:b/>
                <w:spacing w:val="-2"/>
                <w:w w:val="95"/>
                <w:sz w:val="32"/>
              </w:rPr>
            </w:pPr>
            <w:r>
              <w:rPr>
                <w:b/>
                <w:spacing w:val="-2"/>
                <w:w w:val="95"/>
                <w:sz w:val="32"/>
              </w:rPr>
              <w:t>Violence</w:t>
            </w:r>
          </w:p>
        </w:tc>
        <w:tc>
          <w:tcPr>
            <w:tcW w:w="3555" w:type="dxa"/>
          </w:tcPr>
          <w:p w14:paraId="74450DCB" w14:textId="77777777" w:rsidR="0060325A" w:rsidRDefault="0060325A" w:rsidP="0060325A">
            <w:r>
              <w:t>Family/Partner Violence</w:t>
            </w:r>
          </w:p>
          <w:p w14:paraId="601CF8E4" w14:textId="77777777" w:rsidR="0060325A" w:rsidRDefault="0060325A" w:rsidP="0060325A"/>
          <w:p w14:paraId="52852116" w14:textId="42A39A44" w:rsidR="0060325A" w:rsidRPr="00052D0D" w:rsidRDefault="0060325A" w:rsidP="0060325A">
            <w:pPr>
              <w:rPr>
                <w:sz w:val="22"/>
              </w:rPr>
            </w:pPr>
            <w:r>
              <w:rPr>
                <w:sz w:val="22"/>
              </w:rPr>
              <w:t>Sourc</w:t>
            </w:r>
            <w:r w:rsidRPr="00052D0D">
              <w:rPr>
                <w:sz w:val="22"/>
              </w:rPr>
              <w:t>e:</w:t>
            </w:r>
          </w:p>
          <w:p w14:paraId="49570573" w14:textId="57ED4150" w:rsidR="0060325A" w:rsidRDefault="0060325A" w:rsidP="0060325A">
            <w:pPr>
              <w:tabs>
                <w:tab w:val="left" w:pos="798"/>
              </w:tabs>
              <w:rPr>
                <w:i/>
                <w:iCs/>
                <w:color w:val="000000"/>
                <w:sz w:val="22"/>
              </w:rPr>
            </w:pPr>
            <w:r w:rsidRPr="00406939">
              <w:rPr>
                <w:color w:val="000000"/>
                <w:sz w:val="22"/>
              </w:rPr>
              <w:t>(201</w:t>
            </w:r>
            <w:r>
              <w:rPr>
                <w:color w:val="000000"/>
                <w:sz w:val="22"/>
              </w:rPr>
              <w:t>8</w:t>
            </w:r>
            <w:r w:rsidRPr="00406939">
              <w:rPr>
                <w:color w:val="000000"/>
                <w:sz w:val="22"/>
              </w:rPr>
              <w:t xml:space="preserve">, </w:t>
            </w:r>
            <w:r>
              <w:rPr>
                <w:color w:val="000000"/>
                <w:sz w:val="22"/>
              </w:rPr>
              <w:t>October</w:t>
            </w:r>
            <w:r w:rsidRPr="00406939">
              <w:rPr>
                <w:color w:val="000000"/>
                <w:sz w:val="22"/>
              </w:rPr>
              <w:t xml:space="preserve">). </w:t>
            </w:r>
            <w:r w:rsidRPr="00406939">
              <w:rPr>
                <w:i/>
                <w:iCs/>
                <w:color w:val="000000"/>
                <w:sz w:val="22"/>
              </w:rPr>
              <w:t>Intimate Partner Violence, Elder Abuse, and Abuse of Vulnerable Adults: Screening.</w:t>
            </w:r>
            <w:r w:rsidRPr="00406939">
              <w:rPr>
                <w:color w:val="000000"/>
                <w:sz w:val="22"/>
              </w:rPr>
              <w:t xml:space="preserve"> Retrieved from</w:t>
            </w:r>
            <w:r>
              <w:rPr>
                <w:i/>
                <w:iCs/>
                <w:color w:val="000000"/>
                <w:sz w:val="22"/>
              </w:rPr>
              <w:t xml:space="preserve"> </w:t>
            </w:r>
            <w:hyperlink r:id="rId33" w:history="1">
              <w:r w:rsidRPr="00DC64AB">
                <w:rPr>
                  <w:rStyle w:val="Hyperlink"/>
                  <w:sz w:val="22"/>
                </w:rPr>
                <w:t>https://www.uspreventiveservicestaskforce.org/uspstf/recommendation/intimate-partner-violence-and-abuse-of-elderly-and-vulnerable-adults-screening</w:t>
              </w:r>
            </w:hyperlink>
          </w:p>
          <w:p w14:paraId="46B10141" w14:textId="77777777" w:rsidR="0060325A" w:rsidRPr="00343943" w:rsidRDefault="0060325A" w:rsidP="0060325A">
            <w:pPr>
              <w:tabs>
                <w:tab w:val="left" w:pos="798"/>
              </w:tabs>
            </w:pPr>
          </w:p>
          <w:p w14:paraId="03B54D01" w14:textId="55A38570" w:rsidR="0060325A" w:rsidRPr="00343943" w:rsidRDefault="0060325A" w:rsidP="0060325A"/>
        </w:tc>
        <w:tc>
          <w:tcPr>
            <w:tcW w:w="4320" w:type="dxa"/>
          </w:tcPr>
          <w:p w14:paraId="53FE1B6E" w14:textId="77777777" w:rsidR="0060325A" w:rsidRDefault="0060325A" w:rsidP="0060325A">
            <w:pPr>
              <w:pStyle w:val="TableParagraph"/>
              <w:spacing w:before="2" w:line="252" w:lineRule="auto"/>
              <w:ind w:left="99" w:right="120"/>
              <w:rPr>
                <w:rFonts w:eastAsia="Times New Roman"/>
              </w:rPr>
            </w:pPr>
            <w:r>
              <w:rPr>
                <w:spacing w:val="-1"/>
              </w:rPr>
              <w:t>Women</w:t>
            </w:r>
            <w:r>
              <w:rPr>
                <w:spacing w:val="3"/>
              </w:rPr>
              <w:t xml:space="preserve"> </w:t>
            </w:r>
            <w:r>
              <w:t>of</w:t>
            </w:r>
            <w:r>
              <w:rPr>
                <w:spacing w:val="4"/>
              </w:rPr>
              <w:t xml:space="preserve"> </w:t>
            </w:r>
            <w:r>
              <w:rPr>
                <w:spacing w:val="-2"/>
              </w:rPr>
              <w:t>child-</w:t>
            </w:r>
            <w:r>
              <w:rPr>
                <w:spacing w:val="-1"/>
              </w:rPr>
              <w:t>bearin</w:t>
            </w:r>
            <w:r>
              <w:rPr>
                <w:spacing w:val="-2"/>
              </w:rPr>
              <w:t>g</w:t>
            </w:r>
            <w:r>
              <w:rPr>
                <w:spacing w:val="6"/>
              </w:rPr>
              <w:t xml:space="preserve"> </w:t>
            </w:r>
            <w:r>
              <w:t>age</w:t>
            </w:r>
            <w:r>
              <w:rPr>
                <w:spacing w:val="7"/>
              </w:rPr>
              <w:t xml:space="preserve"> </w:t>
            </w:r>
            <w:r>
              <w:t>are</w:t>
            </w:r>
            <w:r>
              <w:rPr>
                <w:spacing w:val="5"/>
              </w:rPr>
              <w:t xml:space="preserve"> </w:t>
            </w:r>
            <w:r>
              <w:rPr>
                <w:spacing w:val="-1"/>
              </w:rPr>
              <w:t>most</w:t>
            </w:r>
            <w:r>
              <w:rPr>
                <w:spacing w:val="3"/>
              </w:rPr>
              <w:t xml:space="preserve"> </w:t>
            </w:r>
            <w:r>
              <w:t>at</w:t>
            </w:r>
            <w:r>
              <w:rPr>
                <w:spacing w:val="7"/>
              </w:rPr>
              <w:t xml:space="preserve"> </w:t>
            </w:r>
            <w:r>
              <w:rPr>
                <w:spacing w:val="-2"/>
              </w:rPr>
              <w:t>risk,</w:t>
            </w:r>
            <w:r>
              <w:rPr>
                <w:spacing w:val="33"/>
                <w:w w:val="94"/>
              </w:rPr>
              <w:t xml:space="preserve"> </w:t>
            </w:r>
            <w:r>
              <w:rPr>
                <w:spacing w:val="-1"/>
              </w:rPr>
              <w:t>howe</w:t>
            </w:r>
            <w:r>
              <w:rPr>
                <w:spacing w:val="-2"/>
              </w:rPr>
              <w:t>v</w:t>
            </w:r>
            <w:r>
              <w:rPr>
                <w:spacing w:val="-1"/>
              </w:rPr>
              <w:t>er</w:t>
            </w:r>
            <w:r>
              <w:rPr>
                <w:spacing w:val="8"/>
              </w:rPr>
              <w:t xml:space="preserve"> </w:t>
            </w:r>
            <w:r>
              <w:t>all</w:t>
            </w:r>
            <w:r>
              <w:rPr>
                <w:spacing w:val="13"/>
              </w:rPr>
              <w:t xml:space="preserve"> </w:t>
            </w:r>
            <w:r>
              <w:rPr>
                <w:spacing w:val="-1"/>
              </w:rPr>
              <w:t>women</w:t>
            </w:r>
            <w:r>
              <w:rPr>
                <w:spacing w:val="11"/>
              </w:rPr>
              <w:t xml:space="preserve"> </w:t>
            </w:r>
            <w:r>
              <w:rPr>
                <w:spacing w:val="-1"/>
              </w:rPr>
              <w:t>are</w:t>
            </w:r>
            <w:r>
              <w:rPr>
                <w:spacing w:val="13"/>
              </w:rPr>
              <w:t xml:space="preserve"> </w:t>
            </w:r>
            <w:r>
              <w:t>at</w:t>
            </w:r>
            <w:r>
              <w:rPr>
                <w:spacing w:val="6"/>
              </w:rPr>
              <w:t xml:space="preserve"> </w:t>
            </w:r>
            <w:r>
              <w:rPr>
                <w:spacing w:val="-1"/>
              </w:rPr>
              <w:t>potential</w:t>
            </w:r>
            <w:r>
              <w:rPr>
                <w:spacing w:val="8"/>
              </w:rPr>
              <w:t xml:space="preserve"> </w:t>
            </w:r>
            <w:r>
              <w:t>risk</w:t>
            </w:r>
            <w:r>
              <w:rPr>
                <w:spacing w:val="13"/>
              </w:rPr>
              <w:t xml:space="preserve"> </w:t>
            </w:r>
            <w:r>
              <w:rPr>
                <w:spacing w:val="-2"/>
              </w:rPr>
              <w:t>f</w:t>
            </w:r>
            <w:r>
              <w:rPr>
                <w:spacing w:val="-1"/>
              </w:rPr>
              <w:t>or</w:t>
            </w:r>
            <w:r>
              <w:rPr>
                <w:spacing w:val="13"/>
              </w:rPr>
              <w:t xml:space="preserve"> </w:t>
            </w:r>
            <w:r>
              <w:rPr>
                <w:spacing w:val="-1"/>
              </w:rPr>
              <w:t>abuse.</w:t>
            </w:r>
          </w:p>
          <w:p w14:paraId="566F204E" w14:textId="77777777" w:rsidR="0060325A" w:rsidRDefault="0060325A" w:rsidP="0060325A">
            <w:pPr>
              <w:pStyle w:val="TableParagraph"/>
              <w:spacing w:before="7"/>
              <w:rPr>
                <w:rFonts w:eastAsia="Times New Roman"/>
                <w:sz w:val="23"/>
                <w:szCs w:val="23"/>
              </w:rPr>
            </w:pPr>
          </w:p>
          <w:p w14:paraId="003725E9" w14:textId="77777777" w:rsidR="0060325A" w:rsidRDefault="0060325A" w:rsidP="0060325A">
            <w:pPr>
              <w:pStyle w:val="TableParagraph"/>
              <w:ind w:left="99"/>
              <w:rPr>
                <w:rFonts w:eastAsia="Times New Roman"/>
              </w:rPr>
            </w:pPr>
            <w:r>
              <w:rPr>
                <w:spacing w:val="-2"/>
              </w:rPr>
              <w:t>Fa</w:t>
            </w:r>
            <w:r>
              <w:rPr>
                <w:spacing w:val="-1"/>
              </w:rPr>
              <w:t>ctors</w:t>
            </w:r>
            <w:r>
              <w:rPr>
                <w:spacing w:val="8"/>
              </w:rPr>
              <w:t xml:space="preserve"> </w:t>
            </w:r>
            <w:r>
              <w:rPr>
                <w:spacing w:val="-1"/>
              </w:rPr>
              <w:t>that</w:t>
            </w:r>
            <w:r>
              <w:rPr>
                <w:spacing w:val="9"/>
              </w:rPr>
              <w:t xml:space="preserve"> </w:t>
            </w:r>
            <w:r>
              <w:rPr>
                <w:spacing w:val="-1"/>
              </w:rPr>
              <w:t>ele</w:t>
            </w:r>
            <w:r>
              <w:rPr>
                <w:spacing w:val="-2"/>
              </w:rPr>
              <w:t>v</w:t>
            </w:r>
            <w:r>
              <w:rPr>
                <w:spacing w:val="-1"/>
              </w:rPr>
              <w:t>ate</w:t>
            </w:r>
            <w:r>
              <w:rPr>
                <w:spacing w:val="9"/>
              </w:rPr>
              <w:t xml:space="preserve"> </w:t>
            </w:r>
            <w:r>
              <w:t>risk</w:t>
            </w:r>
            <w:r>
              <w:rPr>
                <w:spacing w:val="9"/>
              </w:rPr>
              <w:t xml:space="preserve"> </w:t>
            </w:r>
            <w:r>
              <w:rPr>
                <w:spacing w:val="-2"/>
              </w:rPr>
              <w:t>inclu</w:t>
            </w:r>
            <w:r>
              <w:rPr>
                <w:spacing w:val="-1"/>
              </w:rPr>
              <w:t>de:</w:t>
            </w:r>
          </w:p>
          <w:p w14:paraId="5EB5F964" w14:textId="77777777" w:rsidR="0060325A" w:rsidRPr="00406939" w:rsidRDefault="0060325A" w:rsidP="0060325A">
            <w:pPr>
              <w:pStyle w:val="ListParagraph"/>
              <w:numPr>
                <w:ilvl w:val="0"/>
                <w:numId w:val="16"/>
              </w:numPr>
              <w:tabs>
                <w:tab w:val="left" w:pos="461"/>
              </w:tabs>
              <w:spacing w:before="28"/>
              <w:rPr>
                <w:rFonts w:eastAsia="Times New Roman"/>
              </w:rPr>
            </w:pPr>
            <w:r>
              <w:rPr>
                <w:spacing w:val="-2"/>
              </w:rPr>
              <w:t>Exposure to violence as a child</w:t>
            </w:r>
          </w:p>
          <w:p w14:paraId="062D4F72" w14:textId="77777777" w:rsidR="0060325A" w:rsidRDefault="0060325A" w:rsidP="0060325A">
            <w:pPr>
              <w:pStyle w:val="ListParagraph"/>
              <w:numPr>
                <w:ilvl w:val="0"/>
                <w:numId w:val="16"/>
              </w:numPr>
              <w:tabs>
                <w:tab w:val="left" w:pos="461"/>
              </w:tabs>
              <w:spacing w:before="28"/>
              <w:rPr>
                <w:rFonts w:eastAsia="Times New Roman"/>
              </w:rPr>
            </w:pPr>
            <w:r>
              <w:rPr>
                <w:rFonts w:eastAsia="Times New Roman"/>
              </w:rPr>
              <w:t>Young age</w:t>
            </w:r>
          </w:p>
          <w:p w14:paraId="134D6950" w14:textId="77777777" w:rsidR="0060325A" w:rsidRPr="00406939" w:rsidRDefault="0060325A" w:rsidP="0060325A">
            <w:pPr>
              <w:pStyle w:val="ListParagraph"/>
              <w:numPr>
                <w:ilvl w:val="0"/>
                <w:numId w:val="16"/>
              </w:numPr>
              <w:tabs>
                <w:tab w:val="left" w:pos="461"/>
              </w:tabs>
              <w:spacing w:before="28"/>
              <w:rPr>
                <w:rFonts w:eastAsia="Times New Roman"/>
              </w:rPr>
            </w:pPr>
            <w:r>
              <w:rPr>
                <w:rFonts w:eastAsia="Times New Roman"/>
              </w:rPr>
              <w:t>Unemployment</w:t>
            </w:r>
          </w:p>
          <w:p w14:paraId="1BCDCB93" w14:textId="77777777" w:rsidR="0060325A" w:rsidRDefault="0060325A" w:rsidP="0060325A">
            <w:pPr>
              <w:pStyle w:val="ListParagraph"/>
              <w:numPr>
                <w:ilvl w:val="0"/>
                <w:numId w:val="16"/>
              </w:numPr>
              <w:tabs>
                <w:tab w:val="left" w:pos="461"/>
              </w:tabs>
              <w:spacing w:before="9"/>
              <w:rPr>
                <w:rFonts w:eastAsia="Times New Roman"/>
              </w:rPr>
            </w:pPr>
            <w:r>
              <w:rPr>
                <w:spacing w:val="-1"/>
                <w:w w:val="105"/>
              </w:rPr>
              <w:t>substance</w:t>
            </w:r>
            <w:r>
              <w:rPr>
                <w:w w:val="105"/>
              </w:rPr>
              <w:t xml:space="preserve"> </w:t>
            </w:r>
            <w:r>
              <w:rPr>
                <w:spacing w:val="-1"/>
                <w:w w:val="105"/>
              </w:rPr>
              <w:t>abuse</w:t>
            </w:r>
          </w:p>
          <w:p w14:paraId="41079201" w14:textId="77777777" w:rsidR="0060325A" w:rsidRPr="00343943" w:rsidRDefault="0060325A" w:rsidP="0060325A">
            <w:pPr>
              <w:pStyle w:val="ListParagraph"/>
              <w:numPr>
                <w:ilvl w:val="0"/>
                <w:numId w:val="16"/>
              </w:numPr>
              <w:tabs>
                <w:tab w:val="left" w:pos="461"/>
              </w:tabs>
              <w:spacing w:before="9"/>
              <w:rPr>
                <w:rFonts w:eastAsia="Times New Roman"/>
              </w:rPr>
            </w:pPr>
            <w:r>
              <w:rPr>
                <w:spacing w:val="-1"/>
              </w:rPr>
              <w:t>marital</w:t>
            </w:r>
            <w:r>
              <w:rPr>
                <w:spacing w:val="-11"/>
              </w:rPr>
              <w:t xml:space="preserve"> </w:t>
            </w:r>
            <w:r>
              <w:rPr>
                <w:spacing w:val="-1"/>
              </w:rPr>
              <w:t>d</w:t>
            </w:r>
            <w:r>
              <w:rPr>
                <w:spacing w:val="-2"/>
              </w:rPr>
              <w:t>ifficul</w:t>
            </w:r>
            <w:r>
              <w:rPr>
                <w:spacing w:val="-1"/>
              </w:rPr>
              <w:t>ties</w:t>
            </w:r>
          </w:p>
          <w:p w14:paraId="5D57E173" w14:textId="5A7914C4" w:rsidR="0060325A" w:rsidRPr="00343943" w:rsidRDefault="0060325A" w:rsidP="0060325A">
            <w:pPr>
              <w:pStyle w:val="ListParagraph"/>
              <w:numPr>
                <w:ilvl w:val="0"/>
                <w:numId w:val="16"/>
              </w:numPr>
              <w:tabs>
                <w:tab w:val="left" w:pos="461"/>
              </w:tabs>
              <w:spacing w:before="9"/>
              <w:rPr>
                <w:rFonts w:eastAsia="Times New Roman"/>
              </w:rPr>
            </w:pPr>
            <w:r w:rsidRPr="00343943">
              <w:rPr>
                <w:spacing w:val="-1"/>
              </w:rPr>
              <w:t>econom</w:t>
            </w:r>
            <w:r w:rsidRPr="00343943">
              <w:rPr>
                <w:spacing w:val="-2"/>
              </w:rPr>
              <w:t>ic</w:t>
            </w:r>
            <w:r w:rsidRPr="00343943">
              <w:rPr>
                <w:spacing w:val="31"/>
              </w:rPr>
              <w:t xml:space="preserve"> </w:t>
            </w:r>
            <w:r w:rsidRPr="00343943">
              <w:rPr>
                <w:spacing w:val="-1"/>
              </w:rPr>
              <w:t>hardships</w:t>
            </w:r>
          </w:p>
        </w:tc>
        <w:tc>
          <w:tcPr>
            <w:tcW w:w="4504" w:type="dxa"/>
          </w:tcPr>
          <w:p w14:paraId="18FA464A" w14:textId="77777777" w:rsidR="0060325A" w:rsidRPr="00343943" w:rsidRDefault="0060325A" w:rsidP="0060325A">
            <w:pPr>
              <w:rPr>
                <w:sz w:val="22"/>
              </w:rPr>
            </w:pPr>
            <w:r w:rsidRPr="00343943">
              <w:rPr>
                <w:sz w:val="22"/>
              </w:rPr>
              <w:t>Several screening instruments can be used to screen women for IPV. Those with the highest levels of sensitivity and specificity for identifying IPV are Hurt, Insult, Threaten, Scream (HITS) (English and Spanish versions); Ongoing Abuse Screen/Ongoing Violence Assessment Tool (OAS/OVAT); Slapped, Threatened, and Throw (</w:t>
            </w:r>
            <w:proofErr w:type="spellStart"/>
            <w:r w:rsidRPr="00343943">
              <w:rPr>
                <w:sz w:val="22"/>
              </w:rPr>
              <w:t>STaT</w:t>
            </w:r>
            <w:proofErr w:type="spellEnd"/>
            <w:r w:rsidRPr="00343943">
              <w:rPr>
                <w:sz w:val="22"/>
              </w:rPr>
              <w:t>); Humiliation, Afraid, Rape, Kick (HARK); Modified Childhood Trauma Questionnaire– Short Form (CTQ-SF); and Woman Abuse Screen Tool (WAST).</w:t>
            </w:r>
          </w:p>
          <w:p w14:paraId="54673B5B" w14:textId="77777777" w:rsidR="0060325A" w:rsidRPr="00343943" w:rsidRDefault="0060325A" w:rsidP="0060325A">
            <w:pPr>
              <w:rPr>
                <w:sz w:val="22"/>
              </w:rPr>
            </w:pPr>
          </w:p>
          <w:p w14:paraId="0F70DA90" w14:textId="175CEDEC" w:rsidR="0060325A" w:rsidRPr="00343943" w:rsidRDefault="0060325A" w:rsidP="0060325A">
            <w:pPr>
              <w:rPr>
                <w:i/>
                <w:sz w:val="22"/>
              </w:rPr>
            </w:pPr>
            <w:r w:rsidRPr="00343943">
              <w:rPr>
                <w:sz w:val="22"/>
              </w:rPr>
              <w:t xml:space="preserve">The HITS instrument includes 4 questions, can be used in a primary care setting, and is available in both English and Spanish. It can be self- or clinician- administered. HARK is a self-administered 4-item instrument. </w:t>
            </w:r>
            <w:proofErr w:type="spellStart"/>
            <w:r w:rsidRPr="00343943">
              <w:rPr>
                <w:sz w:val="22"/>
              </w:rPr>
              <w:t>STaT</w:t>
            </w:r>
            <w:proofErr w:type="spellEnd"/>
            <w:r w:rsidRPr="00343943">
              <w:rPr>
                <w:sz w:val="22"/>
              </w:rPr>
              <w:t xml:space="preserve"> is a 3-item self-report instrument that was tested in an emergency department setting.</w:t>
            </w:r>
          </w:p>
        </w:tc>
      </w:tr>
      <w:tr w:rsidR="00A24400" w:rsidRPr="009E4E51" w14:paraId="2BAC8404" w14:textId="77777777" w:rsidTr="00C57D0C">
        <w:trPr>
          <w:trHeight w:val="4517"/>
        </w:trPr>
        <w:tc>
          <w:tcPr>
            <w:tcW w:w="2011" w:type="dxa"/>
          </w:tcPr>
          <w:p w14:paraId="6086403B" w14:textId="755245D3" w:rsidR="00A24400" w:rsidRDefault="00A24400" w:rsidP="0060325A">
            <w:pPr>
              <w:jc w:val="center"/>
              <w:rPr>
                <w:b/>
                <w:spacing w:val="-2"/>
                <w:w w:val="95"/>
                <w:sz w:val="32"/>
              </w:rPr>
            </w:pPr>
            <w:r>
              <w:rPr>
                <w:b/>
                <w:spacing w:val="-2"/>
                <w:w w:val="95"/>
                <w:sz w:val="32"/>
              </w:rPr>
              <w:t>Infectious Diseases</w:t>
            </w:r>
          </w:p>
        </w:tc>
        <w:tc>
          <w:tcPr>
            <w:tcW w:w="3555" w:type="dxa"/>
          </w:tcPr>
          <w:p w14:paraId="462B59CC" w14:textId="77777777" w:rsidR="00A24400" w:rsidRPr="00343943" w:rsidRDefault="00A24400" w:rsidP="00A24400">
            <w:r w:rsidRPr="00343943">
              <w:t>Hepatitis C</w:t>
            </w:r>
            <w:r>
              <w:t xml:space="preserve"> screening </w:t>
            </w:r>
          </w:p>
          <w:p w14:paraId="0820D170" w14:textId="77777777" w:rsidR="00A24400" w:rsidRDefault="00A24400" w:rsidP="00A24400"/>
          <w:p w14:paraId="6E0F5F7F" w14:textId="77777777" w:rsidR="00A24400" w:rsidRPr="00BC40C5" w:rsidRDefault="00A24400" w:rsidP="00A24400">
            <w:pPr>
              <w:rPr>
                <w:sz w:val="22"/>
              </w:rPr>
            </w:pPr>
            <w:r>
              <w:rPr>
                <w:sz w:val="22"/>
              </w:rPr>
              <w:t>Sourc</w:t>
            </w:r>
            <w:r w:rsidRPr="00BC40C5">
              <w:rPr>
                <w:sz w:val="22"/>
              </w:rPr>
              <w:t>e:</w:t>
            </w:r>
          </w:p>
          <w:p w14:paraId="5ECF729C" w14:textId="77777777" w:rsidR="00A24400" w:rsidRDefault="00A24400" w:rsidP="00A24400">
            <w:r>
              <w:rPr>
                <w:sz w:val="22"/>
              </w:rPr>
              <w:t xml:space="preserve">(2020, March). </w:t>
            </w:r>
            <w:r>
              <w:rPr>
                <w:i/>
                <w:sz w:val="22"/>
              </w:rPr>
              <w:t>Hepatitis C Virus Infection in Adolescents and Adults: Screening</w:t>
            </w:r>
            <w:r>
              <w:rPr>
                <w:sz w:val="22"/>
              </w:rPr>
              <w:t xml:space="preserve">. Retrieved from </w:t>
            </w:r>
          </w:p>
          <w:p w14:paraId="576CC507" w14:textId="77777777" w:rsidR="00A24400" w:rsidRPr="007F2D4E" w:rsidRDefault="00A24400" w:rsidP="00A24400">
            <w:pPr>
              <w:rPr>
                <w:sz w:val="22"/>
                <w:szCs w:val="22"/>
              </w:rPr>
            </w:pPr>
            <w:hyperlink r:id="rId34" w:history="1">
              <w:r w:rsidRPr="007F2D4E">
                <w:rPr>
                  <w:rStyle w:val="Hyperlink"/>
                  <w:sz w:val="22"/>
                  <w:szCs w:val="22"/>
                </w:rPr>
                <w:t>https://www.uspreventiveservicestaskforce.org/uspstf/recommendation/hepatitis-c-screening</w:t>
              </w:r>
            </w:hyperlink>
          </w:p>
          <w:p w14:paraId="195AF7F2" w14:textId="77777777" w:rsidR="00A24400" w:rsidRDefault="00A24400" w:rsidP="0060325A"/>
        </w:tc>
        <w:tc>
          <w:tcPr>
            <w:tcW w:w="4320" w:type="dxa"/>
          </w:tcPr>
          <w:p w14:paraId="35273D45" w14:textId="77777777" w:rsidR="00A24400" w:rsidRPr="00343943" w:rsidRDefault="00A24400" w:rsidP="00A24400">
            <w:pPr>
              <w:rPr>
                <w:sz w:val="22"/>
              </w:rPr>
            </w:pPr>
            <w:r w:rsidRPr="00343943">
              <w:rPr>
                <w:sz w:val="22"/>
              </w:rPr>
              <w:t>The most important risk factor for HCV infection is past or current injection drug use. Another established risk factor for HCV infection is receipt of a blood transfusion before 1992.</w:t>
            </w:r>
          </w:p>
          <w:p w14:paraId="3D665782" w14:textId="77777777" w:rsidR="00A24400" w:rsidRDefault="00A24400" w:rsidP="00A24400">
            <w:pPr>
              <w:rPr>
                <w:sz w:val="22"/>
              </w:rPr>
            </w:pPr>
          </w:p>
          <w:p w14:paraId="1A37EF18" w14:textId="77777777" w:rsidR="00A24400" w:rsidRPr="00343943" w:rsidRDefault="00A24400" w:rsidP="00A24400">
            <w:pPr>
              <w:rPr>
                <w:sz w:val="22"/>
              </w:rPr>
            </w:pPr>
            <w:r w:rsidRPr="00343943">
              <w:rPr>
                <w:sz w:val="22"/>
              </w:rPr>
              <w:t>Additional risk factors include:</w:t>
            </w:r>
          </w:p>
          <w:p w14:paraId="6EDC2F87" w14:textId="77777777" w:rsidR="00A24400" w:rsidRPr="00343943" w:rsidRDefault="00A24400" w:rsidP="00A24400">
            <w:pPr>
              <w:numPr>
                <w:ilvl w:val="0"/>
                <w:numId w:val="14"/>
              </w:numPr>
              <w:rPr>
                <w:sz w:val="22"/>
              </w:rPr>
            </w:pPr>
            <w:r>
              <w:rPr>
                <w:sz w:val="22"/>
              </w:rPr>
              <w:t>L</w:t>
            </w:r>
            <w:r w:rsidRPr="00343943">
              <w:rPr>
                <w:sz w:val="22"/>
              </w:rPr>
              <w:t>ong-term hemodialysis</w:t>
            </w:r>
          </w:p>
          <w:p w14:paraId="101836A5" w14:textId="77777777" w:rsidR="00A24400" w:rsidRPr="00343943" w:rsidRDefault="00A24400" w:rsidP="00A24400">
            <w:pPr>
              <w:numPr>
                <w:ilvl w:val="0"/>
                <w:numId w:val="14"/>
              </w:numPr>
              <w:rPr>
                <w:sz w:val="22"/>
              </w:rPr>
            </w:pPr>
            <w:r>
              <w:rPr>
                <w:sz w:val="22"/>
              </w:rPr>
              <w:t>B</w:t>
            </w:r>
            <w:r w:rsidRPr="00343943">
              <w:rPr>
                <w:sz w:val="22"/>
              </w:rPr>
              <w:t>eing born to an HCV-infected mother</w:t>
            </w:r>
          </w:p>
          <w:p w14:paraId="0BF5214D" w14:textId="77777777" w:rsidR="00A24400" w:rsidRPr="00343943" w:rsidRDefault="00A24400" w:rsidP="00A24400">
            <w:pPr>
              <w:numPr>
                <w:ilvl w:val="0"/>
                <w:numId w:val="14"/>
              </w:numPr>
              <w:rPr>
                <w:sz w:val="22"/>
              </w:rPr>
            </w:pPr>
            <w:r>
              <w:rPr>
                <w:sz w:val="22"/>
              </w:rPr>
              <w:t>I</w:t>
            </w:r>
            <w:r w:rsidRPr="00343943">
              <w:rPr>
                <w:sz w:val="22"/>
              </w:rPr>
              <w:t>ncarceration</w:t>
            </w:r>
          </w:p>
          <w:p w14:paraId="560B33C7" w14:textId="77777777" w:rsidR="00A24400" w:rsidRPr="00343943" w:rsidRDefault="00A24400" w:rsidP="00A24400">
            <w:pPr>
              <w:numPr>
                <w:ilvl w:val="0"/>
                <w:numId w:val="14"/>
              </w:numPr>
              <w:rPr>
                <w:sz w:val="22"/>
              </w:rPr>
            </w:pPr>
            <w:r>
              <w:rPr>
                <w:sz w:val="22"/>
              </w:rPr>
              <w:t>I</w:t>
            </w:r>
            <w:r w:rsidRPr="00343943">
              <w:rPr>
                <w:sz w:val="22"/>
              </w:rPr>
              <w:t>ntranasal drug use</w:t>
            </w:r>
          </w:p>
          <w:p w14:paraId="06CE4AF7" w14:textId="77777777" w:rsidR="00A24400" w:rsidRDefault="00A24400" w:rsidP="00A24400">
            <w:pPr>
              <w:numPr>
                <w:ilvl w:val="0"/>
                <w:numId w:val="14"/>
              </w:numPr>
              <w:rPr>
                <w:sz w:val="22"/>
              </w:rPr>
            </w:pPr>
            <w:r>
              <w:rPr>
                <w:sz w:val="22"/>
              </w:rPr>
              <w:t>G</w:t>
            </w:r>
            <w:r w:rsidRPr="00343943">
              <w:rPr>
                <w:sz w:val="22"/>
              </w:rPr>
              <w:t>etting an unregulated tattoo</w:t>
            </w:r>
          </w:p>
          <w:p w14:paraId="51E6B097" w14:textId="331E87E6" w:rsidR="00A24400" w:rsidRDefault="00A24400" w:rsidP="00A24400">
            <w:pPr>
              <w:pStyle w:val="TableParagraph"/>
              <w:spacing w:before="2" w:line="252" w:lineRule="auto"/>
              <w:ind w:left="99" w:right="120"/>
              <w:rPr>
                <w:spacing w:val="-1"/>
              </w:rPr>
            </w:pPr>
            <w:r>
              <w:t>O</w:t>
            </w:r>
            <w:r w:rsidRPr="001B7910">
              <w:t>ther percutaneous exposures (such as in health care workers or from having surgery before the implementation of universal precautions)</w:t>
            </w:r>
            <w:r>
              <w:t>.</w:t>
            </w:r>
          </w:p>
        </w:tc>
        <w:tc>
          <w:tcPr>
            <w:tcW w:w="4504" w:type="dxa"/>
          </w:tcPr>
          <w:p w14:paraId="6BF257AE" w14:textId="77777777" w:rsidR="00A24400" w:rsidRPr="00343943" w:rsidRDefault="00A24400" w:rsidP="00A24400">
            <w:pPr>
              <w:rPr>
                <w:sz w:val="22"/>
              </w:rPr>
            </w:pPr>
            <w:r>
              <w:rPr>
                <w:sz w:val="22"/>
              </w:rPr>
              <w:t xml:space="preserve">Screening is recommended for all adults aged 18 to 79 years without known liver disease. </w:t>
            </w:r>
            <w:r w:rsidRPr="00343943">
              <w:rPr>
                <w:sz w:val="22"/>
              </w:rPr>
              <w:t>HCV antibody testing followed by polymerase chain reaction testing for viremia is accurate for identifying patients with chronic HCV infection.</w:t>
            </w:r>
          </w:p>
          <w:p w14:paraId="4B1AAABE" w14:textId="77777777" w:rsidR="00A24400" w:rsidRPr="00343943" w:rsidRDefault="00A24400" w:rsidP="00A24400">
            <w:pPr>
              <w:rPr>
                <w:sz w:val="22"/>
              </w:rPr>
            </w:pPr>
          </w:p>
          <w:p w14:paraId="1A117B1B" w14:textId="591510AA" w:rsidR="00A24400" w:rsidRPr="00343943" w:rsidRDefault="00A24400" w:rsidP="00A24400">
            <w:pPr>
              <w:rPr>
                <w:sz w:val="22"/>
              </w:rPr>
            </w:pPr>
            <w:r w:rsidRPr="00343943">
              <w:rPr>
                <w:sz w:val="22"/>
              </w:rPr>
              <w:t>Various noninvasive tests with good diagnostic accuracy are possible alternatives to liver biopsy for diagnosing fibrosis or cirrhosis.</w:t>
            </w:r>
          </w:p>
        </w:tc>
      </w:tr>
    </w:tbl>
    <w:p w14:paraId="6644A04C" w14:textId="077B7E04" w:rsidR="0092612E" w:rsidRDefault="00C57D0C">
      <w:r>
        <w:br w:type="textWrapping" w:clear="all"/>
      </w:r>
    </w:p>
    <w:p w14:paraId="09872330" w14:textId="77777777" w:rsidR="00FC02D9" w:rsidRDefault="00FC02D9"/>
    <w:tbl>
      <w:tblPr>
        <w:tblW w:w="14340" w:type="dxa"/>
        <w:tblInd w:w="94" w:type="dxa"/>
        <w:tblLayout w:type="fixed"/>
        <w:tblCellMar>
          <w:left w:w="0" w:type="dxa"/>
          <w:right w:w="0" w:type="dxa"/>
        </w:tblCellMar>
        <w:tblLook w:val="01E0" w:firstRow="1" w:lastRow="1" w:firstColumn="1" w:lastColumn="1" w:noHBand="0" w:noVBand="0"/>
      </w:tblPr>
      <w:tblGrid>
        <w:gridCol w:w="2360"/>
        <w:gridCol w:w="3509"/>
        <w:gridCol w:w="8471"/>
      </w:tblGrid>
      <w:tr w:rsidR="00FC02D9" w:rsidRPr="00FC02D9" w14:paraId="4D2E668D" w14:textId="77777777" w:rsidTr="00D05753">
        <w:trPr>
          <w:trHeight w:hRule="exact" w:val="360"/>
        </w:trPr>
        <w:tc>
          <w:tcPr>
            <w:tcW w:w="14340" w:type="dxa"/>
            <w:gridSpan w:val="3"/>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14:paraId="139B7043" w14:textId="77777777" w:rsidR="00FC02D9" w:rsidRPr="00FC02D9" w:rsidRDefault="00FC02D9" w:rsidP="00FC02D9">
            <w:pPr>
              <w:widowControl w:val="0"/>
              <w:spacing w:before="5"/>
              <w:ind w:left="102"/>
            </w:pPr>
            <w:r w:rsidRPr="00FC02D9">
              <w:rPr>
                <w:rFonts w:eastAsia="Calibri" w:hAnsi="Calibri"/>
                <w:b/>
                <w:spacing w:val="-2"/>
              </w:rPr>
              <w:t>Ar</w:t>
            </w:r>
            <w:r w:rsidRPr="00FC02D9">
              <w:rPr>
                <w:rFonts w:eastAsia="Calibri" w:hAnsi="Calibri"/>
                <w:b/>
                <w:spacing w:val="-1"/>
              </w:rPr>
              <w:t>ea</w:t>
            </w:r>
          </w:p>
        </w:tc>
      </w:tr>
      <w:tr w:rsidR="00FC02D9" w:rsidRPr="00FC02D9" w14:paraId="01F68299" w14:textId="77777777" w:rsidTr="00D05753">
        <w:trPr>
          <w:trHeight w:hRule="exact" w:val="579"/>
        </w:trPr>
        <w:tc>
          <w:tcPr>
            <w:tcW w:w="2360" w:type="dxa"/>
            <w:vMerge w:val="restart"/>
            <w:tcBorders>
              <w:top w:val="single" w:sz="5" w:space="0" w:color="000000"/>
              <w:left w:val="single" w:sz="5" w:space="0" w:color="000000"/>
              <w:right w:val="single" w:sz="5" w:space="0" w:color="000000"/>
            </w:tcBorders>
          </w:tcPr>
          <w:p w14:paraId="08210026" w14:textId="77777777" w:rsidR="00FC02D9" w:rsidRPr="00FC02D9" w:rsidRDefault="00FC02D9" w:rsidP="00FC02D9">
            <w:pPr>
              <w:widowControl w:val="0"/>
              <w:rPr>
                <w:sz w:val="32"/>
                <w:szCs w:val="32"/>
              </w:rPr>
            </w:pPr>
          </w:p>
          <w:p w14:paraId="750F6BDF" w14:textId="77777777" w:rsidR="00FC02D9" w:rsidRPr="00FC02D9" w:rsidRDefault="00FC02D9" w:rsidP="00FC02D9">
            <w:pPr>
              <w:widowControl w:val="0"/>
              <w:rPr>
                <w:sz w:val="32"/>
                <w:szCs w:val="32"/>
              </w:rPr>
            </w:pPr>
          </w:p>
          <w:p w14:paraId="6BAA4172" w14:textId="77777777" w:rsidR="00FC02D9" w:rsidRPr="00FC02D9" w:rsidRDefault="00FC02D9" w:rsidP="00FC02D9">
            <w:pPr>
              <w:widowControl w:val="0"/>
              <w:rPr>
                <w:sz w:val="32"/>
                <w:szCs w:val="32"/>
              </w:rPr>
            </w:pPr>
          </w:p>
          <w:p w14:paraId="7D9DA0EE" w14:textId="77777777" w:rsidR="00FC02D9" w:rsidRPr="00FC02D9" w:rsidRDefault="00FC02D9" w:rsidP="00FC02D9">
            <w:pPr>
              <w:widowControl w:val="0"/>
              <w:spacing w:before="6"/>
              <w:rPr>
                <w:sz w:val="44"/>
                <w:szCs w:val="44"/>
              </w:rPr>
            </w:pPr>
          </w:p>
          <w:p w14:paraId="2333C7AB" w14:textId="0E503BFA" w:rsidR="00FC02D9" w:rsidRPr="00FC02D9" w:rsidRDefault="00FC02D9" w:rsidP="00FC02D9">
            <w:pPr>
              <w:widowControl w:val="0"/>
              <w:spacing w:line="254" w:lineRule="auto"/>
              <w:ind w:left="171" w:right="170" w:hanging="1"/>
              <w:jc w:val="center"/>
              <w:rPr>
                <w:sz w:val="32"/>
                <w:szCs w:val="32"/>
              </w:rPr>
            </w:pPr>
            <w:r w:rsidRPr="00FC02D9">
              <w:rPr>
                <w:rFonts w:eastAsia="Calibri" w:hAnsi="Calibri"/>
                <w:b/>
                <w:w w:val="90"/>
                <w:sz w:val="32"/>
              </w:rPr>
              <w:t>CDC</w:t>
            </w:r>
            <w:r w:rsidRPr="00FC02D9">
              <w:rPr>
                <w:rFonts w:eastAsia="Calibri" w:hAnsi="Calibri"/>
                <w:b/>
                <w:spacing w:val="27"/>
                <w:w w:val="73"/>
                <w:sz w:val="32"/>
              </w:rPr>
              <w:t xml:space="preserve"> </w:t>
            </w:r>
            <w:r w:rsidRPr="00FC02D9">
              <w:rPr>
                <w:rFonts w:eastAsia="Calibri" w:hAnsi="Calibri"/>
                <w:b/>
                <w:spacing w:val="-2"/>
                <w:w w:val="95"/>
                <w:sz w:val="32"/>
              </w:rPr>
              <w:t>Rec</w:t>
            </w:r>
            <w:r w:rsidRPr="00FC02D9">
              <w:rPr>
                <w:rFonts w:eastAsia="Calibri" w:hAnsi="Calibri"/>
                <w:b/>
                <w:spacing w:val="-1"/>
                <w:w w:val="95"/>
                <w:sz w:val="32"/>
              </w:rPr>
              <w:t>ommended</w:t>
            </w:r>
            <w:r w:rsidRPr="00FC02D9">
              <w:rPr>
                <w:rFonts w:eastAsia="Calibri" w:hAnsi="Calibri"/>
                <w:b/>
                <w:spacing w:val="20"/>
                <w:w w:val="96"/>
                <w:sz w:val="32"/>
              </w:rPr>
              <w:t xml:space="preserve"> </w:t>
            </w:r>
            <w:r w:rsidRPr="00FC02D9">
              <w:rPr>
                <w:rFonts w:eastAsia="Calibri" w:hAnsi="Calibri"/>
                <w:b/>
                <w:spacing w:val="-2"/>
                <w:w w:val="95"/>
                <w:sz w:val="32"/>
              </w:rPr>
              <w:t>I</w:t>
            </w:r>
            <w:r w:rsidRPr="00FC02D9">
              <w:rPr>
                <w:rFonts w:eastAsia="Calibri" w:hAnsi="Calibri"/>
                <w:b/>
                <w:spacing w:val="-1"/>
                <w:w w:val="95"/>
                <w:sz w:val="32"/>
              </w:rPr>
              <w:t>mmun</w:t>
            </w:r>
            <w:r w:rsidRPr="00FC02D9">
              <w:rPr>
                <w:rFonts w:eastAsia="Calibri" w:hAnsi="Calibri"/>
                <w:b/>
                <w:spacing w:val="-2"/>
                <w:w w:val="95"/>
                <w:sz w:val="32"/>
              </w:rPr>
              <w:t>iz</w:t>
            </w:r>
            <w:r w:rsidRPr="00FC02D9">
              <w:rPr>
                <w:rFonts w:eastAsia="Calibri" w:hAnsi="Calibri"/>
                <w:b/>
                <w:spacing w:val="-1"/>
                <w:w w:val="95"/>
                <w:sz w:val="32"/>
              </w:rPr>
              <w:t>ations</w:t>
            </w:r>
            <w:r w:rsidR="00D05753">
              <w:rPr>
                <w:rFonts w:eastAsia="Calibri" w:hAnsi="Calibri"/>
                <w:b/>
                <w:spacing w:val="-1"/>
                <w:w w:val="95"/>
                <w:sz w:val="32"/>
              </w:rPr>
              <w:t xml:space="preserve"> and other Infectious Diseases</w:t>
            </w:r>
          </w:p>
        </w:tc>
        <w:tc>
          <w:tcPr>
            <w:tcW w:w="11980" w:type="dxa"/>
            <w:gridSpan w:val="2"/>
            <w:tcBorders>
              <w:top w:val="single" w:sz="5" w:space="0" w:color="000000"/>
              <w:left w:val="single" w:sz="5" w:space="0" w:color="000000"/>
              <w:bottom w:val="single" w:sz="5" w:space="0" w:color="000000"/>
              <w:right w:val="single" w:sz="5" w:space="0" w:color="000000"/>
            </w:tcBorders>
          </w:tcPr>
          <w:p w14:paraId="147FB2AE" w14:textId="77777777" w:rsidR="00FC02D9" w:rsidRPr="00FC02D9" w:rsidRDefault="00FC02D9" w:rsidP="00FC02D9">
            <w:pPr>
              <w:widowControl w:val="0"/>
              <w:spacing w:before="3" w:line="252" w:lineRule="auto"/>
              <w:ind w:left="99" w:right="757"/>
              <w:rPr>
                <w:sz w:val="22"/>
              </w:rPr>
            </w:pPr>
            <w:r w:rsidRPr="00FC02D9">
              <w:rPr>
                <w:rFonts w:eastAsia="Calibri" w:hAnsi="Calibri"/>
                <w:spacing w:val="-2"/>
                <w:sz w:val="22"/>
              </w:rPr>
              <w:t>Belo</w:t>
            </w:r>
            <w:r w:rsidRPr="00FC02D9">
              <w:rPr>
                <w:rFonts w:eastAsia="Calibri" w:hAnsi="Calibri"/>
                <w:spacing w:val="-1"/>
                <w:sz w:val="22"/>
              </w:rPr>
              <w:t>w</w:t>
            </w:r>
            <w:r w:rsidRPr="00FC02D9">
              <w:rPr>
                <w:rFonts w:eastAsia="Calibri" w:hAnsi="Calibri"/>
                <w:spacing w:val="-3"/>
                <w:sz w:val="22"/>
              </w:rPr>
              <w:t xml:space="preserve"> </w:t>
            </w:r>
            <w:r w:rsidRPr="00FC02D9">
              <w:rPr>
                <w:rFonts w:eastAsia="Calibri" w:hAnsi="Calibri"/>
                <w:sz w:val="22"/>
              </w:rPr>
              <w:t>is</w:t>
            </w:r>
            <w:r w:rsidRPr="00FC02D9">
              <w:rPr>
                <w:rFonts w:eastAsia="Calibri" w:hAnsi="Calibri"/>
                <w:spacing w:val="-3"/>
                <w:sz w:val="22"/>
              </w:rPr>
              <w:t xml:space="preserve"> </w:t>
            </w:r>
            <w:r w:rsidRPr="00FC02D9">
              <w:rPr>
                <w:rFonts w:eastAsia="Calibri" w:hAnsi="Calibri"/>
                <w:sz w:val="22"/>
              </w:rPr>
              <w:t>a</w:t>
            </w:r>
            <w:r w:rsidRPr="00FC02D9">
              <w:rPr>
                <w:rFonts w:eastAsia="Calibri" w:hAnsi="Calibri"/>
                <w:spacing w:val="-5"/>
                <w:sz w:val="22"/>
              </w:rPr>
              <w:t xml:space="preserve"> </w:t>
            </w:r>
            <w:r w:rsidRPr="00FC02D9">
              <w:rPr>
                <w:rFonts w:eastAsia="Calibri" w:hAnsi="Calibri"/>
                <w:sz w:val="22"/>
              </w:rPr>
              <w:t>list</w:t>
            </w:r>
            <w:r w:rsidRPr="00FC02D9">
              <w:rPr>
                <w:rFonts w:eastAsia="Calibri" w:hAnsi="Calibri"/>
                <w:spacing w:val="-5"/>
                <w:sz w:val="22"/>
              </w:rPr>
              <w:t xml:space="preserve"> </w:t>
            </w:r>
            <w:r w:rsidRPr="00FC02D9">
              <w:rPr>
                <w:rFonts w:eastAsia="Calibri" w:hAnsi="Calibri"/>
                <w:sz w:val="22"/>
              </w:rPr>
              <w:t>of</w:t>
            </w:r>
            <w:r w:rsidRPr="00FC02D9">
              <w:rPr>
                <w:rFonts w:eastAsia="Calibri" w:hAnsi="Calibri"/>
                <w:spacing w:val="-6"/>
                <w:sz w:val="22"/>
              </w:rPr>
              <w:t xml:space="preserve"> </w:t>
            </w:r>
            <w:r w:rsidRPr="00FC02D9">
              <w:rPr>
                <w:rFonts w:eastAsia="Calibri" w:hAnsi="Calibri"/>
                <w:spacing w:val="-2"/>
                <w:sz w:val="22"/>
              </w:rPr>
              <w:t>v</w:t>
            </w:r>
            <w:r w:rsidRPr="00FC02D9">
              <w:rPr>
                <w:rFonts w:eastAsia="Calibri" w:hAnsi="Calibri"/>
                <w:spacing w:val="-1"/>
                <w:sz w:val="22"/>
              </w:rPr>
              <w:t>accinations</w:t>
            </w:r>
            <w:r w:rsidRPr="00FC02D9">
              <w:rPr>
                <w:rFonts w:eastAsia="Calibri" w:hAnsi="Calibri"/>
                <w:spacing w:val="-3"/>
                <w:sz w:val="22"/>
              </w:rPr>
              <w:t xml:space="preserve"> </w:t>
            </w:r>
            <w:r w:rsidRPr="00FC02D9">
              <w:rPr>
                <w:rFonts w:eastAsia="Calibri" w:hAnsi="Calibri"/>
                <w:spacing w:val="-1"/>
                <w:sz w:val="22"/>
              </w:rPr>
              <w:t>rele</w:t>
            </w:r>
            <w:r w:rsidRPr="00FC02D9">
              <w:rPr>
                <w:rFonts w:eastAsia="Calibri" w:hAnsi="Calibri"/>
                <w:spacing w:val="-2"/>
                <w:sz w:val="22"/>
              </w:rPr>
              <w:t>v</w:t>
            </w:r>
            <w:r w:rsidRPr="00FC02D9">
              <w:rPr>
                <w:rFonts w:eastAsia="Calibri" w:hAnsi="Calibri"/>
                <w:spacing w:val="-1"/>
                <w:sz w:val="22"/>
              </w:rPr>
              <w:t>ant</w:t>
            </w:r>
            <w:r w:rsidRPr="00FC02D9">
              <w:rPr>
                <w:rFonts w:eastAsia="Calibri" w:hAnsi="Calibri"/>
                <w:spacing w:val="-2"/>
                <w:sz w:val="22"/>
              </w:rPr>
              <w:t xml:space="preserve"> </w:t>
            </w:r>
            <w:r w:rsidRPr="00FC02D9">
              <w:rPr>
                <w:rFonts w:eastAsia="Calibri" w:hAnsi="Calibri"/>
                <w:spacing w:val="-1"/>
                <w:sz w:val="22"/>
              </w:rPr>
              <w:t>to</w:t>
            </w:r>
            <w:r w:rsidRPr="00FC02D9">
              <w:rPr>
                <w:rFonts w:eastAsia="Calibri" w:hAnsi="Calibri"/>
                <w:spacing w:val="-4"/>
                <w:sz w:val="22"/>
              </w:rPr>
              <w:t xml:space="preserve"> </w:t>
            </w:r>
            <w:r w:rsidRPr="00FC02D9">
              <w:rPr>
                <w:rFonts w:eastAsia="Calibri" w:hAnsi="Calibri"/>
                <w:sz w:val="22"/>
              </w:rPr>
              <w:t>the</w:t>
            </w:r>
            <w:r w:rsidRPr="00FC02D9">
              <w:rPr>
                <w:rFonts w:eastAsia="Calibri" w:hAnsi="Calibri"/>
                <w:spacing w:val="-5"/>
                <w:sz w:val="22"/>
              </w:rPr>
              <w:t xml:space="preserve"> </w:t>
            </w:r>
            <w:r w:rsidRPr="00FC02D9">
              <w:rPr>
                <w:rFonts w:eastAsia="Calibri" w:hAnsi="Calibri"/>
                <w:spacing w:val="-2"/>
                <w:sz w:val="22"/>
              </w:rPr>
              <w:t>y</w:t>
            </w:r>
            <w:r w:rsidRPr="00FC02D9">
              <w:rPr>
                <w:rFonts w:eastAsia="Calibri" w:hAnsi="Calibri"/>
                <w:spacing w:val="-1"/>
                <w:sz w:val="22"/>
              </w:rPr>
              <w:t>oun</w:t>
            </w:r>
            <w:r w:rsidRPr="00FC02D9">
              <w:rPr>
                <w:rFonts w:eastAsia="Calibri" w:hAnsi="Calibri"/>
                <w:spacing w:val="-2"/>
                <w:sz w:val="22"/>
              </w:rPr>
              <w:t>g</w:t>
            </w:r>
            <w:r w:rsidRPr="00FC02D9">
              <w:rPr>
                <w:rFonts w:eastAsia="Calibri" w:hAnsi="Calibri"/>
                <w:spacing w:val="-3"/>
                <w:sz w:val="22"/>
              </w:rPr>
              <w:t xml:space="preserve"> </w:t>
            </w:r>
            <w:r w:rsidRPr="00FC02D9">
              <w:rPr>
                <w:rFonts w:eastAsia="Calibri" w:hAnsi="Calibri"/>
                <w:spacing w:val="-1"/>
                <w:sz w:val="22"/>
              </w:rPr>
              <w:t>adult</w:t>
            </w:r>
            <w:r w:rsidRPr="00FC02D9">
              <w:rPr>
                <w:rFonts w:eastAsia="Calibri" w:hAnsi="Calibri"/>
                <w:spacing w:val="-3"/>
                <w:sz w:val="22"/>
              </w:rPr>
              <w:t xml:space="preserve"> </w:t>
            </w:r>
            <w:r w:rsidRPr="00FC02D9">
              <w:rPr>
                <w:rFonts w:eastAsia="Calibri" w:hAnsi="Calibri"/>
                <w:sz w:val="22"/>
              </w:rPr>
              <w:t>age</w:t>
            </w:r>
            <w:r w:rsidRPr="00FC02D9">
              <w:rPr>
                <w:rFonts w:eastAsia="Calibri" w:hAnsi="Calibri"/>
                <w:spacing w:val="-2"/>
                <w:sz w:val="22"/>
              </w:rPr>
              <w:t xml:space="preserve"> </w:t>
            </w:r>
            <w:r w:rsidRPr="00FC02D9">
              <w:rPr>
                <w:rFonts w:eastAsia="Calibri" w:hAnsi="Calibri"/>
                <w:spacing w:val="-1"/>
                <w:sz w:val="22"/>
              </w:rPr>
              <w:t>group,</w:t>
            </w:r>
            <w:r w:rsidRPr="00FC02D9">
              <w:rPr>
                <w:rFonts w:eastAsia="Calibri" w:hAnsi="Calibri"/>
                <w:spacing w:val="-2"/>
                <w:sz w:val="22"/>
              </w:rPr>
              <w:t xml:space="preserve"> </w:t>
            </w:r>
            <w:r w:rsidRPr="00FC02D9">
              <w:rPr>
                <w:rFonts w:eastAsia="Calibri" w:hAnsi="Calibri"/>
                <w:spacing w:val="-1"/>
                <w:sz w:val="22"/>
              </w:rPr>
              <w:t>wh</w:t>
            </w:r>
            <w:r w:rsidRPr="00FC02D9">
              <w:rPr>
                <w:rFonts w:eastAsia="Calibri" w:hAnsi="Calibri"/>
                <w:spacing w:val="-2"/>
                <w:sz w:val="22"/>
              </w:rPr>
              <w:t>ich</w:t>
            </w:r>
            <w:r w:rsidRPr="00FC02D9">
              <w:rPr>
                <w:rFonts w:eastAsia="Calibri" w:hAnsi="Calibri"/>
                <w:spacing w:val="-4"/>
                <w:sz w:val="22"/>
              </w:rPr>
              <w:t xml:space="preserve"> </w:t>
            </w:r>
            <w:r w:rsidRPr="00FC02D9">
              <w:rPr>
                <w:rFonts w:eastAsia="Calibri" w:hAnsi="Calibri"/>
                <w:spacing w:val="-2"/>
                <w:sz w:val="22"/>
              </w:rPr>
              <w:t>the</w:t>
            </w:r>
            <w:r w:rsidRPr="00FC02D9">
              <w:rPr>
                <w:rFonts w:eastAsia="Calibri" w:hAnsi="Calibri"/>
                <w:spacing w:val="-3"/>
                <w:sz w:val="22"/>
              </w:rPr>
              <w:t xml:space="preserve"> </w:t>
            </w:r>
            <w:r w:rsidRPr="00FC02D9">
              <w:rPr>
                <w:rFonts w:eastAsia="Calibri" w:hAnsi="Calibri"/>
                <w:spacing w:val="-2"/>
                <w:sz w:val="22"/>
              </w:rPr>
              <w:t>CDC</w:t>
            </w:r>
            <w:r w:rsidRPr="00FC02D9">
              <w:rPr>
                <w:rFonts w:eastAsia="Calibri" w:hAnsi="Calibri"/>
                <w:spacing w:val="-3"/>
                <w:sz w:val="22"/>
              </w:rPr>
              <w:t xml:space="preserve"> </w:t>
            </w:r>
            <w:r w:rsidRPr="00FC02D9">
              <w:rPr>
                <w:rFonts w:eastAsia="Calibri" w:hAnsi="Calibri"/>
                <w:spacing w:val="-1"/>
                <w:sz w:val="22"/>
              </w:rPr>
              <w:t>regular</w:t>
            </w:r>
            <w:r w:rsidRPr="00FC02D9">
              <w:rPr>
                <w:rFonts w:eastAsia="Calibri" w:hAnsi="Calibri"/>
                <w:spacing w:val="-2"/>
                <w:sz w:val="22"/>
              </w:rPr>
              <w:t xml:space="preserve">ly </w:t>
            </w:r>
            <w:r w:rsidRPr="00FC02D9">
              <w:rPr>
                <w:rFonts w:eastAsia="Calibri" w:hAnsi="Calibri"/>
                <w:spacing w:val="-1"/>
                <w:sz w:val="22"/>
              </w:rPr>
              <w:t>updates.</w:t>
            </w:r>
            <w:r w:rsidRPr="00FC02D9">
              <w:rPr>
                <w:rFonts w:eastAsia="Calibri" w:hAnsi="Calibri"/>
                <w:spacing w:val="-5"/>
                <w:sz w:val="22"/>
              </w:rPr>
              <w:t xml:space="preserve"> </w:t>
            </w:r>
            <w:r w:rsidRPr="00FC02D9">
              <w:rPr>
                <w:rFonts w:eastAsia="Calibri" w:hAnsi="Calibri"/>
                <w:spacing w:val="-2"/>
                <w:sz w:val="22"/>
              </w:rPr>
              <w:t>The</w:t>
            </w:r>
            <w:r w:rsidRPr="00FC02D9">
              <w:rPr>
                <w:rFonts w:eastAsia="Calibri" w:hAnsi="Calibri"/>
                <w:spacing w:val="-5"/>
                <w:sz w:val="22"/>
              </w:rPr>
              <w:t xml:space="preserve"> </w:t>
            </w:r>
            <w:r w:rsidRPr="00FC02D9">
              <w:rPr>
                <w:rFonts w:eastAsia="Calibri" w:hAnsi="Calibri"/>
                <w:spacing w:val="-1"/>
                <w:sz w:val="22"/>
              </w:rPr>
              <w:t>most</w:t>
            </w:r>
            <w:r w:rsidRPr="00FC02D9">
              <w:rPr>
                <w:rFonts w:eastAsia="Calibri" w:hAnsi="Calibri"/>
                <w:spacing w:val="-2"/>
                <w:sz w:val="22"/>
              </w:rPr>
              <w:t xml:space="preserve"> </w:t>
            </w:r>
            <w:r w:rsidRPr="00FC02D9">
              <w:rPr>
                <w:rFonts w:eastAsia="Calibri" w:hAnsi="Calibri"/>
                <w:spacing w:val="-1"/>
                <w:sz w:val="22"/>
              </w:rPr>
              <w:t>current</w:t>
            </w:r>
            <w:r w:rsidRPr="00FC02D9">
              <w:rPr>
                <w:rFonts w:eastAsia="Calibri" w:hAnsi="Calibri"/>
                <w:spacing w:val="-3"/>
                <w:sz w:val="22"/>
              </w:rPr>
              <w:t xml:space="preserve"> </w:t>
            </w:r>
            <w:r w:rsidRPr="00FC02D9">
              <w:rPr>
                <w:rFonts w:eastAsia="Calibri" w:hAnsi="Calibri"/>
                <w:spacing w:val="-2"/>
                <w:sz w:val="22"/>
              </w:rPr>
              <w:t>CDC</w:t>
            </w:r>
            <w:r w:rsidRPr="00FC02D9">
              <w:rPr>
                <w:rFonts w:eastAsia="Calibri" w:hAnsi="Calibri"/>
                <w:spacing w:val="81"/>
                <w:w w:val="80"/>
                <w:sz w:val="22"/>
              </w:rPr>
              <w:t xml:space="preserve"> </w:t>
            </w:r>
            <w:r w:rsidRPr="00FC02D9">
              <w:rPr>
                <w:rFonts w:eastAsia="Calibri" w:hAnsi="Calibri"/>
                <w:spacing w:val="-2"/>
                <w:sz w:val="22"/>
              </w:rPr>
              <w:t>im</w:t>
            </w:r>
            <w:r w:rsidRPr="00FC02D9">
              <w:rPr>
                <w:rFonts w:eastAsia="Calibri" w:hAnsi="Calibri"/>
                <w:spacing w:val="-1"/>
                <w:sz w:val="22"/>
              </w:rPr>
              <w:t>mun</w:t>
            </w:r>
            <w:r w:rsidRPr="00FC02D9">
              <w:rPr>
                <w:rFonts w:eastAsia="Calibri" w:hAnsi="Calibri"/>
                <w:spacing w:val="-2"/>
                <w:sz w:val="22"/>
              </w:rPr>
              <w:t>iz</w:t>
            </w:r>
            <w:r w:rsidRPr="00FC02D9">
              <w:rPr>
                <w:rFonts w:eastAsia="Calibri" w:hAnsi="Calibri"/>
                <w:spacing w:val="-1"/>
                <w:sz w:val="22"/>
              </w:rPr>
              <w:t>ations</w:t>
            </w:r>
            <w:r w:rsidRPr="00FC02D9">
              <w:rPr>
                <w:rFonts w:eastAsia="Calibri" w:hAnsi="Calibri"/>
                <w:spacing w:val="12"/>
                <w:sz w:val="22"/>
              </w:rPr>
              <w:t xml:space="preserve"> </w:t>
            </w:r>
            <w:r w:rsidRPr="00FC02D9">
              <w:rPr>
                <w:rFonts w:eastAsia="Calibri" w:hAnsi="Calibri"/>
                <w:spacing w:val="-1"/>
                <w:sz w:val="22"/>
              </w:rPr>
              <w:t>page</w:t>
            </w:r>
            <w:r w:rsidRPr="00FC02D9">
              <w:rPr>
                <w:rFonts w:eastAsia="Calibri" w:hAnsi="Calibri"/>
                <w:spacing w:val="12"/>
                <w:sz w:val="22"/>
              </w:rPr>
              <w:t xml:space="preserve"> </w:t>
            </w:r>
            <w:r w:rsidRPr="00FC02D9">
              <w:rPr>
                <w:rFonts w:eastAsia="Calibri" w:hAnsi="Calibri"/>
                <w:sz w:val="22"/>
              </w:rPr>
              <w:t>can</w:t>
            </w:r>
            <w:r w:rsidRPr="00FC02D9">
              <w:rPr>
                <w:rFonts w:eastAsia="Calibri" w:hAnsi="Calibri"/>
                <w:spacing w:val="11"/>
                <w:sz w:val="22"/>
              </w:rPr>
              <w:t xml:space="preserve"> </w:t>
            </w:r>
            <w:r w:rsidRPr="00FC02D9">
              <w:rPr>
                <w:rFonts w:eastAsia="Calibri" w:hAnsi="Calibri"/>
                <w:spacing w:val="-1"/>
                <w:sz w:val="22"/>
              </w:rPr>
              <w:t>be</w:t>
            </w:r>
            <w:r w:rsidRPr="00FC02D9">
              <w:rPr>
                <w:rFonts w:eastAsia="Calibri" w:hAnsi="Calibri"/>
                <w:spacing w:val="10"/>
                <w:sz w:val="22"/>
              </w:rPr>
              <w:t xml:space="preserve"> </w:t>
            </w:r>
            <w:r w:rsidRPr="00FC02D9">
              <w:rPr>
                <w:rFonts w:eastAsia="Calibri" w:hAnsi="Calibri"/>
                <w:spacing w:val="-2"/>
                <w:sz w:val="22"/>
              </w:rPr>
              <w:t>v</w:t>
            </w:r>
            <w:r w:rsidRPr="00FC02D9">
              <w:rPr>
                <w:rFonts w:eastAsia="Calibri" w:hAnsi="Calibri"/>
                <w:spacing w:val="-1"/>
                <w:sz w:val="22"/>
              </w:rPr>
              <w:t>iewed</w:t>
            </w:r>
            <w:r w:rsidRPr="00FC02D9">
              <w:rPr>
                <w:rFonts w:eastAsia="Calibri" w:hAnsi="Calibri"/>
                <w:spacing w:val="13"/>
                <w:sz w:val="22"/>
              </w:rPr>
              <w:t xml:space="preserve"> </w:t>
            </w:r>
            <w:r w:rsidRPr="00FC02D9">
              <w:rPr>
                <w:rFonts w:eastAsia="Calibri" w:hAnsi="Calibri"/>
                <w:spacing w:val="-1"/>
                <w:sz w:val="22"/>
              </w:rPr>
              <w:t>here.</w:t>
            </w:r>
          </w:p>
        </w:tc>
      </w:tr>
      <w:tr w:rsidR="00FC02D9" w:rsidRPr="00FC02D9" w14:paraId="0378A7E0" w14:textId="77777777" w:rsidTr="00D05753">
        <w:trPr>
          <w:trHeight w:hRule="exact" w:val="334"/>
        </w:trPr>
        <w:tc>
          <w:tcPr>
            <w:tcW w:w="2360" w:type="dxa"/>
            <w:vMerge/>
            <w:tcBorders>
              <w:left w:val="single" w:sz="5" w:space="0" w:color="000000"/>
              <w:right w:val="single" w:sz="5" w:space="0" w:color="000000"/>
            </w:tcBorders>
          </w:tcPr>
          <w:p w14:paraId="68FCE2B3" w14:textId="77777777" w:rsidR="00FC02D9" w:rsidRPr="00FC02D9" w:rsidRDefault="00FC02D9" w:rsidP="00FC02D9">
            <w:pPr>
              <w:widowControl w:val="0"/>
              <w:rPr>
                <w:rFonts w:ascii="Calibri" w:eastAsia="Calibri" w:hAnsi="Calibri"/>
                <w:sz w:val="22"/>
              </w:rPr>
            </w:pPr>
          </w:p>
        </w:tc>
        <w:tc>
          <w:tcPr>
            <w:tcW w:w="3509" w:type="dxa"/>
            <w:tcBorders>
              <w:top w:val="single" w:sz="5" w:space="0" w:color="000000"/>
              <w:left w:val="single" w:sz="5" w:space="0" w:color="000000"/>
              <w:bottom w:val="single" w:sz="5" w:space="0" w:color="000000"/>
              <w:right w:val="single" w:sz="5" w:space="0" w:color="000000"/>
            </w:tcBorders>
          </w:tcPr>
          <w:p w14:paraId="4891D2EF" w14:textId="77777777" w:rsidR="00FC02D9" w:rsidRPr="00FC02D9" w:rsidRDefault="00FC02D9" w:rsidP="00FC02D9">
            <w:pPr>
              <w:widowControl w:val="0"/>
              <w:ind w:left="99"/>
              <w:rPr>
                <w:sz w:val="22"/>
              </w:rPr>
            </w:pPr>
            <w:r w:rsidRPr="00FC02D9">
              <w:rPr>
                <w:rFonts w:eastAsia="Calibri" w:hAnsi="Calibri"/>
                <w:spacing w:val="-1"/>
                <w:sz w:val="22"/>
              </w:rPr>
              <w:t>Td/Tdap</w:t>
            </w:r>
          </w:p>
        </w:tc>
        <w:tc>
          <w:tcPr>
            <w:tcW w:w="8471" w:type="dxa"/>
            <w:tcBorders>
              <w:top w:val="single" w:sz="5" w:space="0" w:color="000000"/>
              <w:left w:val="single" w:sz="5" w:space="0" w:color="000000"/>
              <w:bottom w:val="single" w:sz="5" w:space="0" w:color="000000"/>
              <w:right w:val="single" w:sz="5" w:space="0" w:color="000000"/>
            </w:tcBorders>
          </w:tcPr>
          <w:p w14:paraId="1D55E681" w14:textId="77777777" w:rsidR="00FC02D9" w:rsidRPr="00FC02D9" w:rsidRDefault="00715D5D" w:rsidP="00FC02D9">
            <w:pPr>
              <w:widowControl w:val="0"/>
              <w:spacing w:before="3"/>
              <w:ind w:left="102"/>
            </w:pPr>
            <w:hyperlink r:id="rId35">
              <w:r w:rsidR="00FC02D9" w:rsidRPr="00FC02D9">
                <w:rPr>
                  <w:rFonts w:eastAsia="Calibri" w:hAnsi="Calibri"/>
                  <w:spacing w:val="-1"/>
                  <w:w w:val="105"/>
                </w:rPr>
                <w:t>http</w:t>
              </w:r>
              <w:r w:rsidR="00FC02D9" w:rsidRPr="00FC02D9">
                <w:rPr>
                  <w:rFonts w:eastAsia="Calibri" w:hAnsi="Calibri"/>
                  <w:spacing w:val="-2"/>
                  <w:w w:val="105"/>
                </w:rPr>
                <w:t>:</w:t>
              </w:r>
              <w:r w:rsidR="00FC02D9" w:rsidRPr="00FC02D9">
                <w:rPr>
                  <w:rFonts w:eastAsia="Calibri" w:hAnsi="Calibri"/>
                  <w:spacing w:val="-1"/>
                  <w:w w:val="105"/>
                </w:rPr>
                <w:t>//</w:t>
              </w:r>
              <w:r w:rsidR="00FC02D9" w:rsidRPr="00FC02D9">
                <w:rPr>
                  <w:rFonts w:eastAsia="Calibri" w:hAnsi="Calibri"/>
                  <w:spacing w:val="-2"/>
                  <w:w w:val="105"/>
                </w:rPr>
                <w:t>www.c</w:t>
              </w:r>
              <w:r w:rsidR="00FC02D9" w:rsidRPr="00FC02D9">
                <w:rPr>
                  <w:rFonts w:eastAsia="Calibri" w:hAnsi="Calibri"/>
                  <w:spacing w:val="-1"/>
                  <w:w w:val="105"/>
                </w:rPr>
                <w:t>d</w:t>
              </w:r>
              <w:r w:rsidR="00FC02D9" w:rsidRPr="00FC02D9">
                <w:rPr>
                  <w:rFonts w:eastAsia="Calibri" w:hAnsi="Calibri"/>
                  <w:spacing w:val="-2"/>
                  <w:w w:val="105"/>
                </w:rPr>
                <w:t>c.g</w:t>
              </w:r>
              <w:r w:rsidR="00FC02D9" w:rsidRPr="00FC02D9">
                <w:rPr>
                  <w:rFonts w:eastAsia="Calibri" w:hAnsi="Calibri"/>
                  <w:spacing w:val="-1"/>
                  <w:w w:val="105"/>
                </w:rPr>
                <w:t>o</w:t>
              </w:r>
              <w:r w:rsidR="00FC02D9" w:rsidRPr="00FC02D9">
                <w:rPr>
                  <w:rFonts w:eastAsia="Calibri" w:hAnsi="Calibri"/>
                  <w:spacing w:val="-2"/>
                  <w:w w:val="105"/>
                </w:rPr>
                <w:t>v/vaccin</w:t>
              </w:r>
              <w:r w:rsidR="00FC02D9" w:rsidRPr="00FC02D9">
                <w:rPr>
                  <w:rFonts w:eastAsia="Calibri" w:hAnsi="Calibri"/>
                  <w:spacing w:val="-1"/>
                  <w:w w:val="105"/>
                </w:rPr>
                <w:t>es/h</w:t>
              </w:r>
              <w:r w:rsidR="00FC02D9" w:rsidRPr="00FC02D9">
                <w:rPr>
                  <w:rFonts w:eastAsia="Calibri" w:hAnsi="Calibri"/>
                  <w:spacing w:val="-2"/>
                  <w:w w:val="105"/>
                </w:rPr>
                <w:t>c</w:t>
              </w:r>
              <w:r w:rsidR="00FC02D9" w:rsidRPr="00FC02D9">
                <w:rPr>
                  <w:rFonts w:eastAsia="Calibri" w:hAnsi="Calibri"/>
                  <w:spacing w:val="-1"/>
                  <w:w w:val="105"/>
                </w:rPr>
                <w:t>p/</w:t>
              </w:r>
              <w:r w:rsidR="00FC02D9" w:rsidRPr="00FC02D9">
                <w:rPr>
                  <w:rFonts w:eastAsia="Calibri" w:hAnsi="Calibri"/>
                  <w:spacing w:val="-2"/>
                  <w:w w:val="105"/>
                </w:rPr>
                <w:t>vis</w:t>
              </w:r>
              <w:r w:rsidR="00FC02D9" w:rsidRPr="00FC02D9">
                <w:rPr>
                  <w:rFonts w:eastAsia="Calibri" w:hAnsi="Calibri"/>
                  <w:spacing w:val="-1"/>
                  <w:w w:val="105"/>
                </w:rPr>
                <w:t>/</w:t>
              </w:r>
              <w:r w:rsidR="00FC02D9" w:rsidRPr="00FC02D9">
                <w:rPr>
                  <w:rFonts w:eastAsia="Calibri" w:hAnsi="Calibri"/>
                  <w:spacing w:val="-2"/>
                  <w:w w:val="105"/>
                </w:rPr>
                <w:t>vis-</w:t>
              </w:r>
              <w:r w:rsidR="00FC02D9" w:rsidRPr="00FC02D9">
                <w:rPr>
                  <w:rFonts w:eastAsia="Calibri" w:hAnsi="Calibri"/>
                  <w:spacing w:val="-1"/>
                  <w:w w:val="105"/>
                </w:rPr>
                <w:t>statements/tdap.pd</w:t>
              </w:r>
              <w:r w:rsidR="00FC02D9" w:rsidRPr="00FC02D9">
                <w:rPr>
                  <w:rFonts w:eastAsia="Calibri" w:hAnsi="Calibri"/>
                  <w:spacing w:val="-2"/>
                  <w:w w:val="105"/>
                </w:rPr>
                <w:t>f</w:t>
              </w:r>
            </w:hyperlink>
          </w:p>
        </w:tc>
      </w:tr>
      <w:tr w:rsidR="00FC02D9" w:rsidRPr="00FC02D9" w14:paraId="27A8E912" w14:textId="77777777" w:rsidTr="00D05753">
        <w:trPr>
          <w:trHeight w:hRule="exact" w:val="314"/>
        </w:trPr>
        <w:tc>
          <w:tcPr>
            <w:tcW w:w="2360" w:type="dxa"/>
            <w:vMerge/>
            <w:tcBorders>
              <w:left w:val="single" w:sz="5" w:space="0" w:color="000000"/>
              <w:right w:val="single" w:sz="5" w:space="0" w:color="000000"/>
            </w:tcBorders>
          </w:tcPr>
          <w:p w14:paraId="46CCFB04" w14:textId="77777777" w:rsidR="00FC02D9" w:rsidRPr="00FC02D9" w:rsidRDefault="00FC02D9" w:rsidP="00FC02D9">
            <w:pPr>
              <w:widowControl w:val="0"/>
              <w:rPr>
                <w:rFonts w:ascii="Calibri" w:eastAsia="Calibri" w:hAnsi="Calibri"/>
                <w:sz w:val="22"/>
              </w:rPr>
            </w:pPr>
          </w:p>
        </w:tc>
        <w:tc>
          <w:tcPr>
            <w:tcW w:w="3509" w:type="dxa"/>
            <w:tcBorders>
              <w:top w:val="single" w:sz="5" w:space="0" w:color="000000"/>
              <w:left w:val="single" w:sz="5" w:space="0" w:color="000000"/>
              <w:bottom w:val="single" w:sz="5" w:space="0" w:color="000000"/>
              <w:right w:val="single" w:sz="5" w:space="0" w:color="000000"/>
            </w:tcBorders>
          </w:tcPr>
          <w:p w14:paraId="40C69C99" w14:textId="77777777" w:rsidR="00FC02D9" w:rsidRPr="00FC02D9" w:rsidRDefault="00FC02D9" w:rsidP="00FC02D9">
            <w:pPr>
              <w:widowControl w:val="0"/>
              <w:ind w:left="99"/>
              <w:rPr>
                <w:sz w:val="22"/>
              </w:rPr>
            </w:pPr>
            <w:r w:rsidRPr="00FC02D9">
              <w:rPr>
                <w:rFonts w:eastAsia="Calibri" w:hAnsi="Calibri"/>
                <w:spacing w:val="-2"/>
                <w:sz w:val="22"/>
              </w:rPr>
              <w:t>H</w:t>
            </w:r>
            <w:r w:rsidRPr="00FC02D9">
              <w:rPr>
                <w:rFonts w:eastAsia="Calibri" w:hAnsi="Calibri"/>
                <w:spacing w:val="-1"/>
                <w:sz w:val="22"/>
              </w:rPr>
              <w:t>uman</w:t>
            </w:r>
            <w:r w:rsidRPr="00FC02D9">
              <w:rPr>
                <w:rFonts w:eastAsia="Calibri" w:hAnsi="Calibri"/>
                <w:spacing w:val="-26"/>
                <w:sz w:val="22"/>
              </w:rPr>
              <w:t xml:space="preserve"> </w:t>
            </w:r>
            <w:r w:rsidRPr="00FC02D9">
              <w:rPr>
                <w:rFonts w:eastAsia="Calibri" w:hAnsi="Calibri"/>
                <w:spacing w:val="-2"/>
                <w:sz w:val="22"/>
              </w:rPr>
              <w:t>P</w:t>
            </w:r>
            <w:r w:rsidRPr="00FC02D9">
              <w:rPr>
                <w:rFonts w:eastAsia="Calibri" w:hAnsi="Calibri"/>
                <w:spacing w:val="-1"/>
                <w:sz w:val="22"/>
              </w:rPr>
              <w:t>ap</w:t>
            </w:r>
            <w:r w:rsidRPr="00FC02D9">
              <w:rPr>
                <w:rFonts w:eastAsia="Calibri" w:hAnsi="Calibri"/>
                <w:spacing w:val="-2"/>
                <w:sz w:val="22"/>
              </w:rPr>
              <w:t>ill</w:t>
            </w:r>
            <w:r w:rsidRPr="00FC02D9">
              <w:rPr>
                <w:rFonts w:eastAsia="Calibri" w:hAnsi="Calibri"/>
                <w:spacing w:val="-1"/>
                <w:sz w:val="22"/>
              </w:rPr>
              <w:t>omavirus</w:t>
            </w:r>
          </w:p>
        </w:tc>
        <w:tc>
          <w:tcPr>
            <w:tcW w:w="8471" w:type="dxa"/>
            <w:tcBorders>
              <w:top w:val="single" w:sz="5" w:space="0" w:color="000000"/>
              <w:left w:val="single" w:sz="5" w:space="0" w:color="000000"/>
              <w:bottom w:val="single" w:sz="5" w:space="0" w:color="000000"/>
              <w:right w:val="single" w:sz="5" w:space="0" w:color="000000"/>
            </w:tcBorders>
          </w:tcPr>
          <w:p w14:paraId="1E7272C0" w14:textId="77777777" w:rsidR="00FC02D9" w:rsidRPr="00FC02D9" w:rsidRDefault="00715D5D" w:rsidP="00FC02D9">
            <w:pPr>
              <w:widowControl w:val="0"/>
              <w:ind w:left="102"/>
              <w:rPr>
                <w:sz w:val="22"/>
              </w:rPr>
            </w:pPr>
            <w:hyperlink r:id="rId36">
              <w:r w:rsidR="00FC02D9" w:rsidRPr="00FC02D9">
                <w:rPr>
                  <w:rFonts w:eastAsia="Calibri" w:hAnsi="Calibri"/>
                  <w:spacing w:val="-1"/>
                  <w:w w:val="105"/>
                  <w:sz w:val="22"/>
                </w:rPr>
                <w:t>http</w:t>
              </w:r>
              <w:r w:rsidR="00FC02D9" w:rsidRPr="00FC02D9">
                <w:rPr>
                  <w:rFonts w:eastAsia="Calibri" w:hAnsi="Calibri"/>
                  <w:spacing w:val="-2"/>
                  <w:w w:val="105"/>
                  <w:sz w:val="22"/>
                </w:rPr>
                <w:t>:</w:t>
              </w:r>
              <w:r w:rsidR="00FC02D9" w:rsidRPr="00FC02D9">
                <w:rPr>
                  <w:rFonts w:eastAsia="Calibri" w:hAnsi="Calibri"/>
                  <w:spacing w:val="-1"/>
                  <w:w w:val="105"/>
                  <w:sz w:val="22"/>
                </w:rPr>
                <w:t>//</w:t>
              </w:r>
              <w:r w:rsidR="00FC02D9" w:rsidRPr="00FC02D9">
                <w:rPr>
                  <w:rFonts w:eastAsia="Calibri" w:hAnsi="Calibri"/>
                  <w:spacing w:val="-2"/>
                  <w:w w:val="105"/>
                  <w:sz w:val="22"/>
                </w:rPr>
                <w:t>www.cdc.g</w:t>
              </w:r>
              <w:r w:rsidR="00FC02D9" w:rsidRPr="00FC02D9">
                <w:rPr>
                  <w:rFonts w:eastAsia="Calibri" w:hAnsi="Calibri"/>
                  <w:spacing w:val="-1"/>
                  <w:w w:val="105"/>
                  <w:sz w:val="22"/>
                </w:rPr>
                <w:t>o</w:t>
              </w:r>
              <w:r w:rsidR="00FC02D9" w:rsidRPr="00FC02D9">
                <w:rPr>
                  <w:rFonts w:eastAsia="Calibri" w:hAnsi="Calibri"/>
                  <w:spacing w:val="-2"/>
                  <w:w w:val="105"/>
                  <w:sz w:val="22"/>
                </w:rPr>
                <w:t>v</w:t>
              </w:r>
              <w:r w:rsidR="00FC02D9" w:rsidRPr="00FC02D9">
                <w:rPr>
                  <w:rFonts w:eastAsia="Calibri" w:hAnsi="Calibri"/>
                  <w:spacing w:val="-1"/>
                  <w:w w:val="105"/>
                  <w:sz w:val="22"/>
                </w:rPr>
                <w:t>/</w:t>
              </w:r>
              <w:r w:rsidR="00FC02D9" w:rsidRPr="00FC02D9">
                <w:rPr>
                  <w:rFonts w:eastAsia="Calibri" w:hAnsi="Calibri"/>
                  <w:spacing w:val="-2"/>
                  <w:w w:val="105"/>
                  <w:sz w:val="22"/>
                </w:rPr>
                <w:t>vaccin</w:t>
              </w:r>
              <w:r w:rsidR="00FC02D9" w:rsidRPr="00FC02D9">
                <w:rPr>
                  <w:rFonts w:eastAsia="Calibri" w:hAnsi="Calibri"/>
                  <w:spacing w:val="-1"/>
                  <w:w w:val="105"/>
                  <w:sz w:val="22"/>
                </w:rPr>
                <w:t>es/h</w:t>
              </w:r>
              <w:r w:rsidR="00FC02D9" w:rsidRPr="00FC02D9">
                <w:rPr>
                  <w:rFonts w:eastAsia="Calibri" w:hAnsi="Calibri"/>
                  <w:spacing w:val="-2"/>
                  <w:w w:val="105"/>
                  <w:sz w:val="22"/>
                </w:rPr>
                <w:t>cp</w:t>
              </w:r>
              <w:r w:rsidR="00FC02D9" w:rsidRPr="00FC02D9">
                <w:rPr>
                  <w:rFonts w:eastAsia="Calibri" w:hAnsi="Calibri"/>
                  <w:spacing w:val="-1"/>
                  <w:w w:val="105"/>
                  <w:sz w:val="22"/>
                </w:rPr>
                <w:t>/</w:t>
              </w:r>
              <w:r w:rsidR="00FC02D9" w:rsidRPr="00FC02D9">
                <w:rPr>
                  <w:rFonts w:eastAsia="Calibri" w:hAnsi="Calibri"/>
                  <w:spacing w:val="-2"/>
                  <w:w w:val="105"/>
                  <w:sz w:val="22"/>
                </w:rPr>
                <w:t>vis</w:t>
              </w:r>
              <w:r w:rsidR="00FC02D9" w:rsidRPr="00FC02D9">
                <w:rPr>
                  <w:rFonts w:eastAsia="Calibri" w:hAnsi="Calibri"/>
                  <w:spacing w:val="-1"/>
                  <w:w w:val="105"/>
                  <w:sz w:val="22"/>
                </w:rPr>
                <w:t>/</w:t>
              </w:r>
              <w:r w:rsidR="00FC02D9" w:rsidRPr="00FC02D9">
                <w:rPr>
                  <w:rFonts w:eastAsia="Calibri" w:hAnsi="Calibri"/>
                  <w:spacing w:val="-2"/>
                  <w:w w:val="105"/>
                  <w:sz w:val="22"/>
                </w:rPr>
                <w:t>vis-</w:t>
              </w:r>
              <w:r w:rsidR="00FC02D9" w:rsidRPr="00FC02D9">
                <w:rPr>
                  <w:rFonts w:eastAsia="Calibri" w:hAnsi="Calibri"/>
                  <w:spacing w:val="-1"/>
                  <w:w w:val="105"/>
                  <w:sz w:val="22"/>
                </w:rPr>
                <w:t>statements/hp</w:t>
              </w:r>
              <w:r w:rsidR="00FC02D9" w:rsidRPr="00FC02D9">
                <w:rPr>
                  <w:rFonts w:eastAsia="Calibri" w:hAnsi="Calibri"/>
                  <w:spacing w:val="-2"/>
                  <w:w w:val="105"/>
                  <w:sz w:val="22"/>
                </w:rPr>
                <w:t>v-g</w:t>
              </w:r>
              <w:r w:rsidR="00FC02D9" w:rsidRPr="00FC02D9">
                <w:rPr>
                  <w:rFonts w:eastAsia="Calibri" w:hAnsi="Calibri"/>
                  <w:spacing w:val="-1"/>
                  <w:w w:val="105"/>
                  <w:sz w:val="22"/>
                </w:rPr>
                <w:t>ard</w:t>
              </w:r>
              <w:r w:rsidR="00FC02D9" w:rsidRPr="00FC02D9">
                <w:rPr>
                  <w:rFonts w:eastAsia="Calibri" w:hAnsi="Calibri"/>
                  <w:spacing w:val="-2"/>
                  <w:w w:val="105"/>
                  <w:sz w:val="22"/>
                </w:rPr>
                <w:t>asil-9</w:t>
              </w:r>
              <w:r w:rsidR="00FC02D9" w:rsidRPr="00FC02D9">
                <w:rPr>
                  <w:rFonts w:eastAsia="Calibri" w:hAnsi="Calibri"/>
                  <w:spacing w:val="-1"/>
                  <w:w w:val="105"/>
                  <w:sz w:val="22"/>
                </w:rPr>
                <w:t>.pd</w:t>
              </w:r>
              <w:r w:rsidR="00FC02D9" w:rsidRPr="00FC02D9">
                <w:rPr>
                  <w:rFonts w:eastAsia="Calibri" w:hAnsi="Calibri"/>
                  <w:spacing w:val="-2"/>
                  <w:w w:val="105"/>
                  <w:sz w:val="22"/>
                </w:rPr>
                <w:t>f</w:t>
              </w:r>
            </w:hyperlink>
          </w:p>
        </w:tc>
      </w:tr>
      <w:tr w:rsidR="00FC02D9" w:rsidRPr="00FC02D9" w14:paraId="6DE3C5FA" w14:textId="77777777" w:rsidTr="00D05753">
        <w:trPr>
          <w:trHeight w:hRule="exact" w:val="314"/>
        </w:trPr>
        <w:tc>
          <w:tcPr>
            <w:tcW w:w="2360" w:type="dxa"/>
            <w:vMerge/>
            <w:tcBorders>
              <w:left w:val="single" w:sz="5" w:space="0" w:color="000000"/>
              <w:right w:val="single" w:sz="5" w:space="0" w:color="000000"/>
            </w:tcBorders>
          </w:tcPr>
          <w:p w14:paraId="16022FA8" w14:textId="77777777" w:rsidR="00FC02D9" w:rsidRPr="00FC02D9" w:rsidRDefault="00FC02D9" w:rsidP="00FC02D9">
            <w:pPr>
              <w:widowControl w:val="0"/>
              <w:rPr>
                <w:rFonts w:ascii="Calibri" w:eastAsia="Calibri" w:hAnsi="Calibri"/>
                <w:sz w:val="22"/>
              </w:rPr>
            </w:pPr>
          </w:p>
        </w:tc>
        <w:tc>
          <w:tcPr>
            <w:tcW w:w="3509" w:type="dxa"/>
            <w:tcBorders>
              <w:top w:val="single" w:sz="5" w:space="0" w:color="000000"/>
              <w:left w:val="single" w:sz="5" w:space="0" w:color="000000"/>
              <w:bottom w:val="single" w:sz="5" w:space="0" w:color="000000"/>
              <w:right w:val="single" w:sz="5" w:space="0" w:color="000000"/>
            </w:tcBorders>
          </w:tcPr>
          <w:p w14:paraId="6CEB0AE2" w14:textId="77777777" w:rsidR="00FC02D9" w:rsidRPr="00FC02D9" w:rsidRDefault="00FC02D9" w:rsidP="00FC02D9">
            <w:pPr>
              <w:widowControl w:val="0"/>
              <w:ind w:left="99"/>
              <w:rPr>
                <w:sz w:val="22"/>
              </w:rPr>
            </w:pPr>
            <w:r w:rsidRPr="00FC02D9">
              <w:rPr>
                <w:rFonts w:eastAsia="Calibri" w:hAnsi="Calibri"/>
                <w:spacing w:val="-2"/>
                <w:sz w:val="22"/>
              </w:rPr>
              <w:t>Varicella</w:t>
            </w:r>
          </w:p>
        </w:tc>
        <w:tc>
          <w:tcPr>
            <w:tcW w:w="8471" w:type="dxa"/>
            <w:tcBorders>
              <w:top w:val="single" w:sz="5" w:space="0" w:color="000000"/>
              <w:left w:val="single" w:sz="5" w:space="0" w:color="000000"/>
              <w:bottom w:val="single" w:sz="5" w:space="0" w:color="000000"/>
              <w:right w:val="single" w:sz="5" w:space="0" w:color="000000"/>
            </w:tcBorders>
          </w:tcPr>
          <w:p w14:paraId="100D6B8D" w14:textId="77777777" w:rsidR="00FC02D9" w:rsidRPr="00FC02D9" w:rsidRDefault="00715D5D" w:rsidP="00FC02D9">
            <w:pPr>
              <w:widowControl w:val="0"/>
              <w:ind w:left="102"/>
              <w:rPr>
                <w:sz w:val="22"/>
              </w:rPr>
            </w:pPr>
            <w:hyperlink r:id="rId37">
              <w:r w:rsidR="00FC02D9" w:rsidRPr="00FC02D9">
                <w:rPr>
                  <w:rFonts w:eastAsia="Calibri" w:hAnsi="Calibri"/>
                  <w:spacing w:val="-1"/>
                  <w:w w:val="105"/>
                  <w:sz w:val="22"/>
                </w:rPr>
                <w:t>http</w:t>
              </w:r>
              <w:r w:rsidR="00FC02D9" w:rsidRPr="00FC02D9">
                <w:rPr>
                  <w:rFonts w:eastAsia="Calibri" w:hAnsi="Calibri"/>
                  <w:spacing w:val="-2"/>
                  <w:w w:val="105"/>
                  <w:sz w:val="22"/>
                </w:rPr>
                <w:t>:</w:t>
              </w:r>
              <w:r w:rsidR="00FC02D9" w:rsidRPr="00FC02D9">
                <w:rPr>
                  <w:rFonts w:eastAsia="Calibri" w:hAnsi="Calibri"/>
                  <w:spacing w:val="-1"/>
                  <w:w w:val="105"/>
                  <w:sz w:val="22"/>
                </w:rPr>
                <w:t>//</w:t>
              </w:r>
              <w:r w:rsidR="00FC02D9" w:rsidRPr="00FC02D9">
                <w:rPr>
                  <w:rFonts w:eastAsia="Calibri" w:hAnsi="Calibri"/>
                  <w:spacing w:val="-2"/>
                  <w:w w:val="105"/>
                  <w:sz w:val="22"/>
                </w:rPr>
                <w:t>www.cdc.g</w:t>
              </w:r>
              <w:r w:rsidR="00FC02D9" w:rsidRPr="00FC02D9">
                <w:rPr>
                  <w:rFonts w:eastAsia="Calibri" w:hAnsi="Calibri"/>
                  <w:spacing w:val="-1"/>
                  <w:w w:val="105"/>
                  <w:sz w:val="22"/>
                </w:rPr>
                <w:t>o</w:t>
              </w:r>
              <w:r w:rsidR="00FC02D9" w:rsidRPr="00FC02D9">
                <w:rPr>
                  <w:rFonts w:eastAsia="Calibri" w:hAnsi="Calibri"/>
                  <w:spacing w:val="-2"/>
                  <w:w w:val="105"/>
                  <w:sz w:val="22"/>
                </w:rPr>
                <w:t>v</w:t>
              </w:r>
              <w:r w:rsidR="00FC02D9" w:rsidRPr="00FC02D9">
                <w:rPr>
                  <w:rFonts w:eastAsia="Calibri" w:hAnsi="Calibri"/>
                  <w:spacing w:val="-1"/>
                  <w:w w:val="105"/>
                  <w:sz w:val="22"/>
                </w:rPr>
                <w:t>/</w:t>
              </w:r>
              <w:r w:rsidR="00FC02D9" w:rsidRPr="00FC02D9">
                <w:rPr>
                  <w:rFonts w:eastAsia="Calibri" w:hAnsi="Calibri"/>
                  <w:spacing w:val="-2"/>
                  <w:w w:val="105"/>
                  <w:sz w:val="22"/>
                </w:rPr>
                <w:t>vaccin</w:t>
              </w:r>
              <w:r w:rsidR="00FC02D9" w:rsidRPr="00FC02D9">
                <w:rPr>
                  <w:rFonts w:eastAsia="Calibri" w:hAnsi="Calibri"/>
                  <w:spacing w:val="-1"/>
                  <w:w w:val="105"/>
                  <w:sz w:val="22"/>
                </w:rPr>
                <w:t>es/h</w:t>
              </w:r>
              <w:r w:rsidR="00FC02D9" w:rsidRPr="00FC02D9">
                <w:rPr>
                  <w:rFonts w:eastAsia="Calibri" w:hAnsi="Calibri"/>
                  <w:spacing w:val="-2"/>
                  <w:w w:val="105"/>
                  <w:sz w:val="22"/>
                </w:rPr>
                <w:t>cp</w:t>
              </w:r>
              <w:r w:rsidR="00FC02D9" w:rsidRPr="00FC02D9">
                <w:rPr>
                  <w:rFonts w:eastAsia="Calibri" w:hAnsi="Calibri"/>
                  <w:spacing w:val="-1"/>
                  <w:w w:val="105"/>
                  <w:sz w:val="22"/>
                </w:rPr>
                <w:t>/</w:t>
              </w:r>
              <w:r w:rsidR="00FC02D9" w:rsidRPr="00FC02D9">
                <w:rPr>
                  <w:rFonts w:eastAsia="Calibri" w:hAnsi="Calibri"/>
                  <w:spacing w:val="-2"/>
                  <w:w w:val="105"/>
                  <w:sz w:val="22"/>
                </w:rPr>
                <w:t>vis</w:t>
              </w:r>
              <w:r w:rsidR="00FC02D9" w:rsidRPr="00FC02D9">
                <w:rPr>
                  <w:rFonts w:eastAsia="Calibri" w:hAnsi="Calibri"/>
                  <w:spacing w:val="-1"/>
                  <w:w w:val="105"/>
                  <w:sz w:val="22"/>
                </w:rPr>
                <w:t>/</w:t>
              </w:r>
              <w:r w:rsidR="00FC02D9" w:rsidRPr="00FC02D9">
                <w:rPr>
                  <w:rFonts w:eastAsia="Calibri" w:hAnsi="Calibri"/>
                  <w:spacing w:val="-2"/>
                  <w:w w:val="105"/>
                  <w:sz w:val="22"/>
                </w:rPr>
                <w:t>vis-</w:t>
              </w:r>
              <w:r w:rsidR="00FC02D9" w:rsidRPr="00FC02D9">
                <w:rPr>
                  <w:rFonts w:eastAsia="Calibri" w:hAnsi="Calibri"/>
                  <w:spacing w:val="-1"/>
                  <w:w w:val="105"/>
                  <w:sz w:val="22"/>
                </w:rPr>
                <w:t>statements/</w:t>
              </w:r>
              <w:r w:rsidR="00FC02D9" w:rsidRPr="00FC02D9">
                <w:rPr>
                  <w:rFonts w:eastAsia="Calibri" w:hAnsi="Calibri"/>
                  <w:spacing w:val="-2"/>
                  <w:w w:val="105"/>
                  <w:sz w:val="22"/>
                </w:rPr>
                <w:t>varicella.</w:t>
              </w:r>
              <w:r w:rsidR="00FC02D9" w:rsidRPr="00FC02D9">
                <w:rPr>
                  <w:rFonts w:eastAsia="Calibri" w:hAnsi="Calibri"/>
                  <w:spacing w:val="-1"/>
                  <w:w w:val="105"/>
                  <w:sz w:val="22"/>
                </w:rPr>
                <w:t>pd</w:t>
              </w:r>
              <w:r w:rsidR="00FC02D9" w:rsidRPr="00FC02D9">
                <w:rPr>
                  <w:rFonts w:eastAsia="Calibri" w:hAnsi="Calibri"/>
                  <w:spacing w:val="-2"/>
                  <w:w w:val="105"/>
                  <w:sz w:val="22"/>
                </w:rPr>
                <w:t>f</w:t>
              </w:r>
            </w:hyperlink>
          </w:p>
        </w:tc>
      </w:tr>
      <w:tr w:rsidR="00FC02D9" w:rsidRPr="00FC02D9" w14:paraId="4618D927" w14:textId="77777777" w:rsidTr="00D05753">
        <w:trPr>
          <w:trHeight w:hRule="exact" w:val="816"/>
        </w:trPr>
        <w:tc>
          <w:tcPr>
            <w:tcW w:w="2360" w:type="dxa"/>
            <w:vMerge/>
            <w:tcBorders>
              <w:left w:val="single" w:sz="5" w:space="0" w:color="000000"/>
              <w:right w:val="single" w:sz="5" w:space="0" w:color="000000"/>
            </w:tcBorders>
          </w:tcPr>
          <w:p w14:paraId="562F0C25" w14:textId="77777777" w:rsidR="00FC02D9" w:rsidRPr="00FC02D9" w:rsidRDefault="00FC02D9" w:rsidP="00FC02D9">
            <w:pPr>
              <w:widowControl w:val="0"/>
              <w:rPr>
                <w:rFonts w:ascii="Calibri" w:eastAsia="Calibri" w:hAnsi="Calibri"/>
                <w:sz w:val="22"/>
              </w:rPr>
            </w:pPr>
          </w:p>
        </w:tc>
        <w:tc>
          <w:tcPr>
            <w:tcW w:w="3509" w:type="dxa"/>
            <w:tcBorders>
              <w:top w:val="single" w:sz="5" w:space="0" w:color="000000"/>
              <w:left w:val="single" w:sz="5" w:space="0" w:color="000000"/>
              <w:bottom w:val="single" w:sz="5" w:space="0" w:color="000000"/>
              <w:right w:val="single" w:sz="5" w:space="0" w:color="000000"/>
            </w:tcBorders>
          </w:tcPr>
          <w:p w14:paraId="65F1B8E3" w14:textId="77777777" w:rsidR="00FC02D9" w:rsidRPr="00FC02D9" w:rsidRDefault="00FC02D9" w:rsidP="00FC02D9">
            <w:pPr>
              <w:widowControl w:val="0"/>
              <w:spacing w:before="137"/>
              <w:ind w:left="99"/>
              <w:rPr>
                <w:sz w:val="22"/>
              </w:rPr>
            </w:pPr>
            <w:r w:rsidRPr="00FC02D9">
              <w:rPr>
                <w:rFonts w:eastAsia="Calibri" w:hAnsi="Calibri"/>
                <w:spacing w:val="-2"/>
                <w:sz w:val="22"/>
              </w:rPr>
              <w:t>M</w:t>
            </w:r>
            <w:r w:rsidRPr="00FC02D9">
              <w:rPr>
                <w:rFonts w:eastAsia="Calibri" w:hAnsi="Calibri"/>
                <w:spacing w:val="-1"/>
                <w:sz w:val="22"/>
              </w:rPr>
              <w:t>easles,</w:t>
            </w:r>
            <w:r w:rsidRPr="00FC02D9">
              <w:rPr>
                <w:rFonts w:eastAsia="Calibri" w:hAnsi="Calibri"/>
                <w:spacing w:val="16"/>
                <w:sz w:val="22"/>
              </w:rPr>
              <w:t xml:space="preserve"> </w:t>
            </w:r>
            <w:r w:rsidRPr="00FC02D9">
              <w:rPr>
                <w:rFonts w:eastAsia="Calibri" w:hAnsi="Calibri"/>
                <w:spacing w:val="-1"/>
                <w:sz w:val="22"/>
              </w:rPr>
              <w:t>mumps,</w:t>
            </w:r>
            <w:r w:rsidRPr="00FC02D9">
              <w:rPr>
                <w:rFonts w:eastAsia="Calibri" w:hAnsi="Calibri"/>
                <w:spacing w:val="20"/>
                <w:sz w:val="22"/>
              </w:rPr>
              <w:t xml:space="preserve"> </w:t>
            </w:r>
            <w:r w:rsidRPr="00FC02D9">
              <w:rPr>
                <w:rFonts w:eastAsia="Calibri" w:hAnsi="Calibri"/>
                <w:spacing w:val="-1"/>
                <w:sz w:val="22"/>
              </w:rPr>
              <w:t>rubella</w:t>
            </w:r>
          </w:p>
        </w:tc>
        <w:tc>
          <w:tcPr>
            <w:tcW w:w="8471" w:type="dxa"/>
            <w:tcBorders>
              <w:top w:val="single" w:sz="5" w:space="0" w:color="000000"/>
              <w:left w:val="single" w:sz="5" w:space="0" w:color="000000"/>
              <w:bottom w:val="single" w:sz="5" w:space="0" w:color="000000"/>
              <w:right w:val="single" w:sz="5" w:space="0" w:color="000000"/>
            </w:tcBorders>
          </w:tcPr>
          <w:p w14:paraId="054EC751" w14:textId="71C682AF" w:rsidR="00FC02D9" w:rsidRPr="00FC02D9" w:rsidRDefault="00FC02D9" w:rsidP="00FC02D9">
            <w:pPr>
              <w:widowControl w:val="0"/>
              <w:spacing w:before="2"/>
              <w:ind w:left="102"/>
              <w:rPr>
                <w:sz w:val="22"/>
              </w:rPr>
            </w:pPr>
            <w:r w:rsidRPr="00FC02D9">
              <w:rPr>
                <w:rFonts w:eastAsia="Calibri" w:hAnsi="Calibri"/>
                <w:sz w:val="22"/>
              </w:rPr>
              <w:t xml:space="preserve">MMR </w:t>
            </w:r>
            <w:r w:rsidRPr="00FC02D9">
              <w:rPr>
                <w:rFonts w:eastAsia="Calibri" w:hAnsi="Calibri"/>
                <w:spacing w:val="-2"/>
                <w:sz w:val="22"/>
              </w:rPr>
              <w:t>W</w:t>
            </w:r>
            <w:r w:rsidRPr="00FC02D9">
              <w:rPr>
                <w:rFonts w:eastAsia="Calibri" w:hAnsi="Calibri"/>
                <w:spacing w:val="-1"/>
                <w:sz w:val="22"/>
              </w:rPr>
              <w:t>ebsite</w:t>
            </w:r>
            <w:r w:rsidRPr="00FC02D9">
              <w:rPr>
                <w:rFonts w:eastAsia="Calibri" w:hAnsi="Calibri"/>
                <w:spacing w:val="-2"/>
                <w:sz w:val="22"/>
              </w:rPr>
              <w:t>:</w:t>
            </w:r>
            <w:r w:rsidRPr="00FC02D9">
              <w:rPr>
                <w:rFonts w:eastAsia="Calibri" w:hAnsi="Calibri"/>
                <w:sz w:val="22"/>
              </w:rPr>
              <w:t xml:space="preserve"> </w:t>
            </w:r>
            <w:r w:rsidRPr="00FC02D9">
              <w:rPr>
                <w:rFonts w:eastAsia="Calibri" w:hAnsi="Calibri"/>
                <w:spacing w:val="50"/>
                <w:sz w:val="22"/>
              </w:rPr>
              <w:t xml:space="preserve"> </w:t>
            </w:r>
            <w:hyperlink r:id="rId38">
              <w:r w:rsidRPr="00FC02D9">
                <w:rPr>
                  <w:rFonts w:eastAsia="Calibri" w:hAnsi="Calibri"/>
                  <w:spacing w:val="-1"/>
                  <w:sz w:val="22"/>
                </w:rPr>
                <w:t>http</w:t>
              </w:r>
              <w:r w:rsidRPr="00FC02D9">
                <w:rPr>
                  <w:rFonts w:eastAsia="Calibri" w:hAnsi="Calibri"/>
                  <w:spacing w:val="-2"/>
                  <w:sz w:val="22"/>
                </w:rPr>
                <w:t>:</w:t>
              </w:r>
              <w:r w:rsidRPr="00FC02D9">
                <w:rPr>
                  <w:rFonts w:eastAsia="Calibri" w:hAnsi="Calibri"/>
                  <w:spacing w:val="-1"/>
                  <w:sz w:val="22"/>
                </w:rPr>
                <w:t>//www.cdc.</w:t>
              </w:r>
              <w:r w:rsidRPr="00FC02D9">
                <w:rPr>
                  <w:rFonts w:eastAsia="Calibri" w:hAnsi="Calibri"/>
                  <w:spacing w:val="-2"/>
                  <w:sz w:val="22"/>
                </w:rPr>
                <w:t>g</w:t>
              </w:r>
              <w:r w:rsidRPr="00FC02D9">
                <w:rPr>
                  <w:rFonts w:eastAsia="Calibri" w:hAnsi="Calibri"/>
                  <w:spacing w:val="-1"/>
                  <w:sz w:val="22"/>
                </w:rPr>
                <w:t>o</w:t>
              </w:r>
              <w:r w:rsidRPr="00FC02D9">
                <w:rPr>
                  <w:rFonts w:eastAsia="Calibri" w:hAnsi="Calibri"/>
                  <w:spacing w:val="-2"/>
                  <w:sz w:val="22"/>
                </w:rPr>
                <w:t>v</w:t>
              </w:r>
              <w:r w:rsidRPr="00FC02D9">
                <w:rPr>
                  <w:rFonts w:eastAsia="Calibri" w:hAnsi="Calibri"/>
                  <w:spacing w:val="-1"/>
                  <w:sz w:val="22"/>
                </w:rPr>
                <w:t>/</w:t>
              </w:r>
              <w:r w:rsidRPr="00FC02D9">
                <w:rPr>
                  <w:rFonts w:eastAsia="Calibri" w:hAnsi="Calibri"/>
                  <w:spacing w:val="-2"/>
                  <w:sz w:val="22"/>
                </w:rPr>
                <w:t>v</w:t>
              </w:r>
              <w:r w:rsidRPr="00FC02D9">
                <w:rPr>
                  <w:rFonts w:eastAsia="Calibri" w:hAnsi="Calibri"/>
                  <w:spacing w:val="-1"/>
                  <w:sz w:val="22"/>
                </w:rPr>
                <w:t>accines/hcp/</w:t>
              </w:r>
              <w:r w:rsidRPr="00FC02D9">
                <w:rPr>
                  <w:rFonts w:eastAsia="Calibri" w:hAnsi="Calibri"/>
                  <w:spacing w:val="-2"/>
                  <w:sz w:val="22"/>
                </w:rPr>
                <w:t>vi</w:t>
              </w:r>
              <w:r w:rsidRPr="00FC02D9">
                <w:rPr>
                  <w:rFonts w:eastAsia="Calibri" w:hAnsi="Calibri"/>
                  <w:spacing w:val="-1"/>
                  <w:sz w:val="22"/>
                </w:rPr>
                <w:t>s/</w:t>
              </w:r>
              <w:r w:rsidRPr="00FC02D9">
                <w:rPr>
                  <w:rFonts w:eastAsia="Calibri" w:hAnsi="Calibri"/>
                  <w:spacing w:val="-2"/>
                  <w:sz w:val="22"/>
                </w:rPr>
                <w:t>vis-</w:t>
              </w:r>
              <w:r w:rsidRPr="00FC02D9">
                <w:rPr>
                  <w:rFonts w:eastAsia="Calibri" w:hAnsi="Calibri"/>
                  <w:spacing w:val="-1"/>
                  <w:sz w:val="22"/>
                </w:rPr>
                <w:t>statements/mmr.pd</w:t>
              </w:r>
              <w:r w:rsidRPr="00FC02D9">
                <w:rPr>
                  <w:rFonts w:eastAsia="Calibri" w:hAnsi="Calibri"/>
                  <w:spacing w:val="-2"/>
                  <w:sz w:val="22"/>
                </w:rPr>
                <w:t>f</w:t>
              </w:r>
            </w:hyperlink>
          </w:p>
          <w:p w14:paraId="3A4122A7" w14:textId="77777777" w:rsidR="00FC02D9" w:rsidRPr="00FC02D9" w:rsidRDefault="00FC02D9" w:rsidP="00FC02D9">
            <w:pPr>
              <w:widowControl w:val="0"/>
              <w:spacing w:before="6"/>
            </w:pPr>
          </w:p>
          <w:p w14:paraId="6FDB2B4B" w14:textId="6790762C" w:rsidR="00FC02D9" w:rsidRPr="00FC02D9" w:rsidRDefault="00FC02D9" w:rsidP="00FC02D9">
            <w:pPr>
              <w:widowControl w:val="0"/>
              <w:ind w:left="102"/>
              <w:rPr>
                <w:sz w:val="22"/>
              </w:rPr>
            </w:pPr>
            <w:r w:rsidRPr="00FC02D9">
              <w:rPr>
                <w:rFonts w:eastAsia="Calibri" w:hAnsi="Calibri"/>
                <w:sz w:val="22"/>
              </w:rPr>
              <w:t xml:space="preserve">MMRV </w:t>
            </w:r>
            <w:r w:rsidRPr="00FC02D9">
              <w:rPr>
                <w:rFonts w:eastAsia="Calibri" w:hAnsi="Calibri"/>
                <w:spacing w:val="-2"/>
                <w:sz w:val="22"/>
              </w:rPr>
              <w:t>W</w:t>
            </w:r>
            <w:r w:rsidRPr="00FC02D9">
              <w:rPr>
                <w:rFonts w:eastAsia="Calibri" w:hAnsi="Calibri"/>
                <w:spacing w:val="-1"/>
                <w:sz w:val="22"/>
              </w:rPr>
              <w:t>ebsite</w:t>
            </w:r>
            <w:r w:rsidRPr="00FC02D9">
              <w:rPr>
                <w:rFonts w:eastAsia="Calibri" w:hAnsi="Calibri"/>
                <w:spacing w:val="-2"/>
                <w:sz w:val="22"/>
              </w:rPr>
              <w:t>:</w:t>
            </w:r>
            <w:r w:rsidRPr="00FC02D9">
              <w:rPr>
                <w:rFonts w:eastAsia="Calibri" w:hAnsi="Calibri"/>
                <w:sz w:val="22"/>
              </w:rPr>
              <w:t xml:space="preserve"> </w:t>
            </w:r>
            <w:r w:rsidRPr="00FC02D9">
              <w:rPr>
                <w:rFonts w:eastAsia="Calibri" w:hAnsi="Calibri"/>
                <w:spacing w:val="28"/>
                <w:sz w:val="22"/>
              </w:rPr>
              <w:t xml:space="preserve"> </w:t>
            </w:r>
            <w:hyperlink r:id="rId39">
              <w:r w:rsidRPr="00FC02D9">
                <w:rPr>
                  <w:rFonts w:eastAsia="Calibri" w:hAnsi="Calibri"/>
                  <w:spacing w:val="-1"/>
                  <w:sz w:val="22"/>
                </w:rPr>
                <w:t>http</w:t>
              </w:r>
              <w:r w:rsidRPr="00FC02D9">
                <w:rPr>
                  <w:rFonts w:eastAsia="Calibri" w:hAnsi="Calibri"/>
                  <w:spacing w:val="-2"/>
                  <w:sz w:val="22"/>
                </w:rPr>
                <w:t>:</w:t>
              </w:r>
              <w:r w:rsidRPr="00FC02D9">
                <w:rPr>
                  <w:rFonts w:eastAsia="Calibri" w:hAnsi="Calibri"/>
                  <w:spacing w:val="-1"/>
                  <w:sz w:val="22"/>
                </w:rPr>
                <w:t>//www.cdc.</w:t>
              </w:r>
              <w:r w:rsidRPr="00FC02D9">
                <w:rPr>
                  <w:rFonts w:eastAsia="Calibri" w:hAnsi="Calibri"/>
                  <w:spacing w:val="-2"/>
                  <w:sz w:val="22"/>
                </w:rPr>
                <w:t>g</w:t>
              </w:r>
              <w:r w:rsidRPr="00FC02D9">
                <w:rPr>
                  <w:rFonts w:eastAsia="Calibri" w:hAnsi="Calibri"/>
                  <w:spacing w:val="-1"/>
                  <w:sz w:val="22"/>
                </w:rPr>
                <w:t>o</w:t>
              </w:r>
              <w:r w:rsidRPr="00FC02D9">
                <w:rPr>
                  <w:rFonts w:eastAsia="Calibri" w:hAnsi="Calibri"/>
                  <w:spacing w:val="-2"/>
                  <w:sz w:val="22"/>
                </w:rPr>
                <w:t>v</w:t>
              </w:r>
              <w:r w:rsidRPr="00FC02D9">
                <w:rPr>
                  <w:rFonts w:eastAsia="Calibri" w:hAnsi="Calibri"/>
                  <w:spacing w:val="-1"/>
                  <w:sz w:val="22"/>
                </w:rPr>
                <w:t>/</w:t>
              </w:r>
              <w:r w:rsidRPr="00FC02D9">
                <w:rPr>
                  <w:rFonts w:eastAsia="Calibri" w:hAnsi="Calibri"/>
                  <w:spacing w:val="-2"/>
                  <w:sz w:val="22"/>
                </w:rPr>
                <w:t>v</w:t>
              </w:r>
              <w:r w:rsidRPr="00FC02D9">
                <w:rPr>
                  <w:rFonts w:eastAsia="Calibri" w:hAnsi="Calibri"/>
                  <w:spacing w:val="-1"/>
                  <w:sz w:val="22"/>
                </w:rPr>
                <w:t>accines/hcp/</w:t>
              </w:r>
              <w:r w:rsidRPr="00FC02D9">
                <w:rPr>
                  <w:rFonts w:eastAsia="Calibri" w:hAnsi="Calibri"/>
                  <w:spacing w:val="-2"/>
                  <w:sz w:val="22"/>
                </w:rPr>
                <w:t>vi</w:t>
              </w:r>
              <w:r w:rsidRPr="00FC02D9">
                <w:rPr>
                  <w:rFonts w:eastAsia="Calibri" w:hAnsi="Calibri"/>
                  <w:spacing w:val="-1"/>
                  <w:sz w:val="22"/>
                </w:rPr>
                <w:t>s/</w:t>
              </w:r>
              <w:r w:rsidRPr="00FC02D9">
                <w:rPr>
                  <w:rFonts w:eastAsia="Calibri" w:hAnsi="Calibri"/>
                  <w:spacing w:val="-2"/>
                  <w:sz w:val="22"/>
                </w:rPr>
                <w:t>vis-</w:t>
              </w:r>
              <w:r w:rsidRPr="00FC02D9">
                <w:rPr>
                  <w:rFonts w:eastAsia="Calibri" w:hAnsi="Calibri"/>
                  <w:spacing w:val="-1"/>
                  <w:sz w:val="22"/>
                </w:rPr>
                <w:t>statements/mmr</w:t>
              </w:r>
              <w:r w:rsidRPr="00FC02D9">
                <w:rPr>
                  <w:rFonts w:eastAsia="Calibri" w:hAnsi="Calibri"/>
                  <w:spacing w:val="-2"/>
                  <w:sz w:val="22"/>
                </w:rPr>
                <w:t>v</w:t>
              </w:r>
              <w:r w:rsidRPr="00FC02D9">
                <w:rPr>
                  <w:rFonts w:eastAsia="Calibri" w:hAnsi="Calibri"/>
                  <w:spacing w:val="-1"/>
                  <w:sz w:val="22"/>
                </w:rPr>
                <w:t>.pd</w:t>
              </w:r>
              <w:r w:rsidRPr="00FC02D9">
                <w:rPr>
                  <w:rFonts w:eastAsia="Calibri" w:hAnsi="Calibri"/>
                  <w:spacing w:val="-2"/>
                  <w:sz w:val="22"/>
                </w:rPr>
                <w:t>f</w:t>
              </w:r>
            </w:hyperlink>
          </w:p>
        </w:tc>
      </w:tr>
      <w:tr w:rsidR="00FC02D9" w:rsidRPr="00FC02D9" w14:paraId="4AD9D9A0" w14:textId="77777777" w:rsidTr="00D05753">
        <w:trPr>
          <w:trHeight w:hRule="exact" w:val="389"/>
        </w:trPr>
        <w:tc>
          <w:tcPr>
            <w:tcW w:w="2360" w:type="dxa"/>
            <w:vMerge/>
            <w:tcBorders>
              <w:left w:val="single" w:sz="5" w:space="0" w:color="000000"/>
              <w:right w:val="single" w:sz="5" w:space="0" w:color="000000"/>
            </w:tcBorders>
          </w:tcPr>
          <w:p w14:paraId="424F7F37" w14:textId="77777777" w:rsidR="00FC02D9" w:rsidRPr="00FC02D9" w:rsidRDefault="00FC02D9" w:rsidP="00FC02D9">
            <w:pPr>
              <w:widowControl w:val="0"/>
              <w:rPr>
                <w:rFonts w:ascii="Calibri" w:eastAsia="Calibri" w:hAnsi="Calibri"/>
                <w:sz w:val="22"/>
              </w:rPr>
            </w:pPr>
          </w:p>
        </w:tc>
        <w:tc>
          <w:tcPr>
            <w:tcW w:w="3509" w:type="dxa"/>
            <w:tcBorders>
              <w:top w:val="single" w:sz="5" w:space="0" w:color="000000"/>
              <w:left w:val="single" w:sz="5" w:space="0" w:color="000000"/>
              <w:bottom w:val="single" w:sz="5" w:space="0" w:color="000000"/>
              <w:right w:val="single" w:sz="5" w:space="0" w:color="000000"/>
            </w:tcBorders>
          </w:tcPr>
          <w:p w14:paraId="7ED036D8" w14:textId="77777777" w:rsidR="00FC02D9" w:rsidRPr="00FC02D9" w:rsidRDefault="00FC02D9" w:rsidP="00FC02D9">
            <w:pPr>
              <w:widowControl w:val="0"/>
              <w:ind w:left="99"/>
              <w:rPr>
                <w:sz w:val="22"/>
              </w:rPr>
            </w:pPr>
            <w:r w:rsidRPr="00FC02D9">
              <w:rPr>
                <w:rFonts w:eastAsia="Calibri" w:hAnsi="Calibri"/>
                <w:spacing w:val="-2"/>
                <w:sz w:val="22"/>
              </w:rPr>
              <w:t>Influ</w:t>
            </w:r>
            <w:r w:rsidRPr="00FC02D9">
              <w:rPr>
                <w:rFonts w:eastAsia="Calibri" w:hAnsi="Calibri"/>
                <w:spacing w:val="-1"/>
                <w:sz w:val="22"/>
              </w:rPr>
              <w:t>enza</w:t>
            </w:r>
          </w:p>
        </w:tc>
        <w:tc>
          <w:tcPr>
            <w:tcW w:w="8471" w:type="dxa"/>
            <w:tcBorders>
              <w:top w:val="single" w:sz="5" w:space="0" w:color="000000"/>
              <w:left w:val="single" w:sz="5" w:space="0" w:color="000000"/>
              <w:bottom w:val="single" w:sz="5" w:space="0" w:color="000000"/>
              <w:right w:val="single" w:sz="5" w:space="0" w:color="000000"/>
            </w:tcBorders>
          </w:tcPr>
          <w:p w14:paraId="14D502D1" w14:textId="77777777" w:rsidR="00FC02D9" w:rsidRPr="00FC02D9" w:rsidRDefault="00715D5D" w:rsidP="00FC02D9">
            <w:pPr>
              <w:widowControl w:val="0"/>
              <w:ind w:left="102"/>
              <w:rPr>
                <w:sz w:val="22"/>
              </w:rPr>
            </w:pPr>
            <w:hyperlink r:id="rId40">
              <w:r w:rsidR="00FC02D9" w:rsidRPr="00FC02D9">
                <w:rPr>
                  <w:rFonts w:eastAsia="Calibri" w:hAnsi="Calibri"/>
                  <w:spacing w:val="-1"/>
                  <w:w w:val="105"/>
                  <w:sz w:val="22"/>
                </w:rPr>
                <w:t>http</w:t>
              </w:r>
              <w:r w:rsidR="00FC02D9" w:rsidRPr="00FC02D9">
                <w:rPr>
                  <w:rFonts w:eastAsia="Calibri" w:hAnsi="Calibri"/>
                  <w:spacing w:val="-2"/>
                  <w:w w:val="105"/>
                  <w:sz w:val="22"/>
                </w:rPr>
                <w:t>:</w:t>
              </w:r>
              <w:r w:rsidR="00FC02D9" w:rsidRPr="00FC02D9">
                <w:rPr>
                  <w:rFonts w:eastAsia="Calibri" w:hAnsi="Calibri"/>
                  <w:spacing w:val="-1"/>
                  <w:w w:val="105"/>
                  <w:sz w:val="22"/>
                </w:rPr>
                <w:t>//</w:t>
              </w:r>
              <w:r w:rsidR="00FC02D9" w:rsidRPr="00FC02D9">
                <w:rPr>
                  <w:rFonts w:eastAsia="Calibri" w:hAnsi="Calibri"/>
                  <w:spacing w:val="-2"/>
                  <w:w w:val="105"/>
                  <w:sz w:val="22"/>
                </w:rPr>
                <w:t>www.cdc.g</w:t>
              </w:r>
              <w:r w:rsidR="00FC02D9" w:rsidRPr="00FC02D9">
                <w:rPr>
                  <w:rFonts w:eastAsia="Calibri" w:hAnsi="Calibri"/>
                  <w:spacing w:val="-1"/>
                  <w:w w:val="105"/>
                  <w:sz w:val="22"/>
                </w:rPr>
                <w:t>o</w:t>
              </w:r>
              <w:r w:rsidR="00FC02D9" w:rsidRPr="00FC02D9">
                <w:rPr>
                  <w:rFonts w:eastAsia="Calibri" w:hAnsi="Calibri"/>
                  <w:spacing w:val="-2"/>
                  <w:w w:val="105"/>
                  <w:sz w:val="22"/>
                </w:rPr>
                <w:t>v</w:t>
              </w:r>
              <w:r w:rsidR="00FC02D9" w:rsidRPr="00FC02D9">
                <w:rPr>
                  <w:rFonts w:eastAsia="Calibri" w:hAnsi="Calibri"/>
                  <w:spacing w:val="-1"/>
                  <w:w w:val="105"/>
                  <w:sz w:val="22"/>
                </w:rPr>
                <w:t>/</w:t>
              </w:r>
              <w:r w:rsidR="00FC02D9" w:rsidRPr="00FC02D9">
                <w:rPr>
                  <w:rFonts w:eastAsia="Calibri" w:hAnsi="Calibri"/>
                  <w:spacing w:val="-2"/>
                  <w:w w:val="105"/>
                  <w:sz w:val="22"/>
                </w:rPr>
                <w:t>vaccin</w:t>
              </w:r>
              <w:r w:rsidR="00FC02D9" w:rsidRPr="00FC02D9">
                <w:rPr>
                  <w:rFonts w:eastAsia="Calibri" w:hAnsi="Calibri"/>
                  <w:spacing w:val="-1"/>
                  <w:w w:val="105"/>
                  <w:sz w:val="22"/>
                </w:rPr>
                <w:t>es/h</w:t>
              </w:r>
              <w:r w:rsidR="00FC02D9" w:rsidRPr="00FC02D9">
                <w:rPr>
                  <w:rFonts w:eastAsia="Calibri" w:hAnsi="Calibri"/>
                  <w:spacing w:val="-2"/>
                  <w:w w:val="105"/>
                  <w:sz w:val="22"/>
                </w:rPr>
                <w:t>cp</w:t>
              </w:r>
              <w:r w:rsidR="00FC02D9" w:rsidRPr="00FC02D9">
                <w:rPr>
                  <w:rFonts w:eastAsia="Calibri" w:hAnsi="Calibri"/>
                  <w:spacing w:val="-1"/>
                  <w:w w:val="105"/>
                  <w:sz w:val="22"/>
                </w:rPr>
                <w:t>/</w:t>
              </w:r>
              <w:r w:rsidR="00FC02D9" w:rsidRPr="00FC02D9">
                <w:rPr>
                  <w:rFonts w:eastAsia="Calibri" w:hAnsi="Calibri"/>
                  <w:spacing w:val="-2"/>
                  <w:w w:val="105"/>
                  <w:sz w:val="22"/>
                </w:rPr>
                <w:t>vis</w:t>
              </w:r>
              <w:r w:rsidR="00FC02D9" w:rsidRPr="00FC02D9">
                <w:rPr>
                  <w:rFonts w:eastAsia="Calibri" w:hAnsi="Calibri"/>
                  <w:spacing w:val="-1"/>
                  <w:w w:val="105"/>
                  <w:sz w:val="22"/>
                </w:rPr>
                <w:t>/</w:t>
              </w:r>
              <w:r w:rsidR="00FC02D9" w:rsidRPr="00FC02D9">
                <w:rPr>
                  <w:rFonts w:eastAsia="Calibri" w:hAnsi="Calibri"/>
                  <w:spacing w:val="-2"/>
                  <w:w w:val="105"/>
                  <w:sz w:val="22"/>
                </w:rPr>
                <w:t>vis-</w:t>
              </w:r>
              <w:r w:rsidR="00FC02D9" w:rsidRPr="00FC02D9">
                <w:rPr>
                  <w:rFonts w:eastAsia="Calibri" w:hAnsi="Calibri"/>
                  <w:spacing w:val="-1"/>
                  <w:w w:val="105"/>
                  <w:sz w:val="22"/>
                </w:rPr>
                <w:t>statements/</w:t>
              </w:r>
              <w:r w:rsidR="00FC02D9" w:rsidRPr="00FC02D9">
                <w:rPr>
                  <w:rFonts w:eastAsia="Calibri" w:hAnsi="Calibri"/>
                  <w:spacing w:val="-2"/>
                  <w:w w:val="105"/>
                  <w:sz w:val="22"/>
                </w:rPr>
                <w:t>flu</w:t>
              </w:r>
              <w:r w:rsidR="00FC02D9" w:rsidRPr="00FC02D9">
                <w:rPr>
                  <w:rFonts w:eastAsia="Calibri" w:hAnsi="Calibri"/>
                  <w:spacing w:val="-1"/>
                  <w:w w:val="105"/>
                  <w:sz w:val="22"/>
                </w:rPr>
                <w:t>.pd</w:t>
              </w:r>
              <w:r w:rsidR="00FC02D9" w:rsidRPr="00FC02D9">
                <w:rPr>
                  <w:rFonts w:eastAsia="Calibri" w:hAnsi="Calibri"/>
                  <w:spacing w:val="-2"/>
                  <w:w w:val="105"/>
                  <w:sz w:val="22"/>
                </w:rPr>
                <w:t>f</w:t>
              </w:r>
            </w:hyperlink>
          </w:p>
        </w:tc>
      </w:tr>
      <w:tr w:rsidR="00FC02D9" w:rsidRPr="00FC02D9" w14:paraId="30627616" w14:textId="77777777" w:rsidTr="00D05753">
        <w:trPr>
          <w:trHeight w:hRule="exact" w:val="377"/>
        </w:trPr>
        <w:tc>
          <w:tcPr>
            <w:tcW w:w="2360" w:type="dxa"/>
            <w:vMerge/>
            <w:tcBorders>
              <w:left w:val="single" w:sz="5" w:space="0" w:color="000000"/>
              <w:right w:val="single" w:sz="5" w:space="0" w:color="000000"/>
            </w:tcBorders>
          </w:tcPr>
          <w:p w14:paraId="227EB6D4" w14:textId="77777777" w:rsidR="00FC02D9" w:rsidRPr="00FC02D9" w:rsidRDefault="00FC02D9" w:rsidP="00FC02D9">
            <w:pPr>
              <w:widowControl w:val="0"/>
              <w:rPr>
                <w:rFonts w:ascii="Calibri" w:eastAsia="Calibri" w:hAnsi="Calibri"/>
                <w:sz w:val="22"/>
              </w:rPr>
            </w:pPr>
          </w:p>
        </w:tc>
        <w:tc>
          <w:tcPr>
            <w:tcW w:w="3509" w:type="dxa"/>
            <w:tcBorders>
              <w:top w:val="single" w:sz="5" w:space="0" w:color="000000"/>
              <w:left w:val="single" w:sz="5" w:space="0" w:color="000000"/>
              <w:bottom w:val="single" w:sz="5" w:space="0" w:color="000000"/>
              <w:right w:val="single" w:sz="5" w:space="0" w:color="000000"/>
            </w:tcBorders>
          </w:tcPr>
          <w:p w14:paraId="7238A579" w14:textId="77777777" w:rsidR="00FC02D9" w:rsidRPr="00FC02D9" w:rsidRDefault="00FC02D9" w:rsidP="00FC02D9">
            <w:pPr>
              <w:widowControl w:val="0"/>
              <w:ind w:left="99"/>
              <w:rPr>
                <w:sz w:val="22"/>
              </w:rPr>
            </w:pPr>
            <w:r w:rsidRPr="00FC02D9">
              <w:rPr>
                <w:rFonts w:eastAsia="Calibri" w:hAnsi="Calibri"/>
                <w:spacing w:val="-2"/>
                <w:sz w:val="22"/>
              </w:rPr>
              <w:t>P</w:t>
            </w:r>
            <w:r w:rsidRPr="00FC02D9">
              <w:rPr>
                <w:rFonts w:eastAsia="Calibri" w:hAnsi="Calibri"/>
                <w:spacing w:val="-1"/>
                <w:sz w:val="22"/>
              </w:rPr>
              <w:t>neumo</w:t>
            </w:r>
            <w:r w:rsidRPr="00FC02D9">
              <w:rPr>
                <w:rFonts w:eastAsia="Calibri" w:hAnsi="Calibri"/>
                <w:spacing w:val="-2"/>
                <w:sz w:val="22"/>
              </w:rPr>
              <w:t>c</w:t>
            </w:r>
            <w:r w:rsidRPr="00FC02D9">
              <w:rPr>
                <w:rFonts w:eastAsia="Calibri" w:hAnsi="Calibri"/>
                <w:spacing w:val="-1"/>
                <w:sz w:val="22"/>
              </w:rPr>
              <w:t>o</w:t>
            </w:r>
            <w:r w:rsidRPr="00FC02D9">
              <w:rPr>
                <w:rFonts w:eastAsia="Calibri" w:hAnsi="Calibri"/>
                <w:spacing w:val="-2"/>
                <w:sz w:val="22"/>
              </w:rPr>
              <w:t>cc</w:t>
            </w:r>
            <w:r w:rsidRPr="00FC02D9">
              <w:rPr>
                <w:rFonts w:eastAsia="Calibri" w:hAnsi="Calibri"/>
                <w:spacing w:val="-1"/>
                <w:sz w:val="22"/>
              </w:rPr>
              <w:t>al</w:t>
            </w:r>
            <w:r w:rsidRPr="00FC02D9">
              <w:rPr>
                <w:rFonts w:eastAsia="Calibri" w:hAnsi="Calibri"/>
                <w:spacing w:val="14"/>
                <w:sz w:val="22"/>
              </w:rPr>
              <w:t xml:space="preserve"> </w:t>
            </w:r>
            <w:r w:rsidRPr="00FC02D9">
              <w:rPr>
                <w:rFonts w:eastAsia="Calibri" w:hAnsi="Calibri"/>
                <w:spacing w:val="-1"/>
                <w:sz w:val="22"/>
              </w:rPr>
              <w:t>(po</w:t>
            </w:r>
            <w:r w:rsidRPr="00FC02D9">
              <w:rPr>
                <w:rFonts w:eastAsia="Calibri" w:hAnsi="Calibri"/>
                <w:spacing w:val="-2"/>
                <w:sz w:val="22"/>
              </w:rPr>
              <w:t>lysac</w:t>
            </w:r>
            <w:r w:rsidRPr="00FC02D9">
              <w:rPr>
                <w:rFonts w:eastAsia="Calibri" w:hAnsi="Calibri"/>
                <w:spacing w:val="-1"/>
                <w:sz w:val="22"/>
              </w:rPr>
              <w:t>charide)</w:t>
            </w:r>
          </w:p>
        </w:tc>
        <w:tc>
          <w:tcPr>
            <w:tcW w:w="8471" w:type="dxa"/>
            <w:tcBorders>
              <w:top w:val="single" w:sz="5" w:space="0" w:color="000000"/>
              <w:left w:val="single" w:sz="5" w:space="0" w:color="000000"/>
              <w:bottom w:val="single" w:sz="5" w:space="0" w:color="000000"/>
              <w:right w:val="single" w:sz="5" w:space="0" w:color="000000"/>
            </w:tcBorders>
          </w:tcPr>
          <w:p w14:paraId="02311796" w14:textId="77777777" w:rsidR="00FC02D9" w:rsidRPr="00FC02D9" w:rsidRDefault="00715D5D" w:rsidP="00FC02D9">
            <w:pPr>
              <w:widowControl w:val="0"/>
              <w:ind w:left="102"/>
              <w:rPr>
                <w:sz w:val="22"/>
              </w:rPr>
            </w:pPr>
            <w:hyperlink r:id="rId41">
              <w:r w:rsidR="00FC02D9" w:rsidRPr="00FC02D9">
                <w:rPr>
                  <w:rFonts w:eastAsia="Calibri" w:hAnsi="Calibri"/>
                  <w:spacing w:val="-1"/>
                  <w:w w:val="105"/>
                  <w:sz w:val="22"/>
                </w:rPr>
                <w:t>http</w:t>
              </w:r>
              <w:r w:rsidR="00FC02D9" w:rsidRPr="00FC02D9">
                <w:rPr>
                  <w:rFonts w:eastAsia="Calibri" w:hAnsi="Calibri"/>
                  <w:spacing w:val="-2"/>
                  <w:w w:val="105"/>
                  <w:sz w:val="22"/>
                </w:rPr>
                <w:t>:</w:t>
              </w:r>
              <w:r w:rsidR="00FC02D9" w:rsidRPr="00FC02D9">
                <w:rPr>
                  <w:rFonts w:eastAsia="Calibri" w:hAnsi="Calibri"/>
                  <w:spacing w:val="-1"/>
                  <w:w w:val="105"/>
                  <w:sz w:val="22"/>
                </w:rPr>
                <w:t>//</w:t>
              </w:r>
              <w:r w:rsidR="00FC02D9" w:rsidRPr="00FC02D9">
                <w:rPr>
                  <w:rFonts w:eastAsia="Calibri" w:hAnsi="Calibri"/>
                  <w:spacing w:val="-2"/>
                  <w:w w:val="105"/>
                  <w:sz w:val="22"/>
                </w:rPr>
                <w:t>www.cdc.g</w:t>
              </w:r>
              <w:r w:rsidR="00FC02D9" w:rsidRPr="00FC02D9">
                <w:rPr>
                  <w:rFonts w:eastAsia="Calibri" w:hAnsi="Calibri"/>
                  <w:spacing w:val="-1"/>
                  <w:w w:val="105"/>
                  <w:sz w:val="22"/>
                </w:rPr>
                <w:t>o</w:t>
              </w:r>
              <w:r w:rsidR="00FC02D9" w:rsidRPr="00FC02D9">
                <w:rPr>
                  <w:rFonts w:eastAsia="Calibri" w:hAnsi="Calibri"/>
                  <w:spacing w:val="-2"/>
                  <w:w w:val="105"/>
                  <w:sz w:val="22"/>
                </w:rPr>
                <w:t>v</w:t>
              </w:r>
              <w:r w:rsidR="00FC02D9" w:rsidRPr="00FC02D9">
                <w:rPr>
                  <w:rFonts w:eastAsia="Calibri" w:hAnsi="Calibri"/>
                  <w:spacing w:val="-1"/>
                  <w:w w:val="105"/>
                  <w:sz w:val="22"/>
                </w:rPr>
                <w:t>/</w:t>
              </w:r>
              <w:r w:rsidR="00FC02D9" w:rsidRPr="00FC02D9">
                <w:rPr>
                  <w:rFonts w:eastAsia="Calibri" w:hAnsi="Calibri"/>
                  <w:spacing w:val="-2"/>
                  <w:w w:val="105"/>
                  <w:sz w:val="22"/>
                </w:rPr>
                <w:t>vaccin</w:t>
              </w:r>
              <w:r w:rsidR="00FC02D9" w:rsidRPr="00FC02D9">
                <w:rPr>
                  <w:rFonts w:eastAsia="Calibri" w:hAnsi="Calibri"/>
                  <w:spacing w:val="-1"/>
                  <w:w w:val="105"/>
                  <w:sz w:val="22"/>
                </w:rPr>
                <w:t>es/h</w:t>
              </w:r>
              <w:r w:rsidR="00FC02D9" w:rsidRPr="00FC02D9">
                <w:rPr>
                  <w:rFonts w:eastAsia="Calibri" w:hAnsi="Calibri"/>
                  <w:spacing w:val="-2"/>
                  <w:w w:val="105"/>
                  <w:sz w:val="22"/>
                </w:rPr>
                <w:t>cp</w:t>
              </w:r>
              <w:r w:rsidR="00FC02D9" w:rsidRPr="00FC02D9">
                <w:rPr>
                  <w:rFonts w:eastAsia="Calibri" w:hAnsi="Calibri"/>
                  <w:spacing w:val="-1"/>
                  <w:w w:val="105"/>
                  <w:sz w:val="22"/>
                </w:rPr>
                <w:t>/</w:t>
              </w:r>
              <w:r w:rsidR="00FC02D9" w:rsidRPr="00FC02D9">
                <w:rPr>
                  <w:rFonts w:eastAsia="Calibri" w:hAnsi="Calibri"/>
                  <w:spacing w:val="-2"/>
                  <w:w w:val="105"/>
                  <w:sz w:val="22"/>
                </w:rPr>
                <w:t>vis</w:t>
              </w:r>
              <w:r w:rsidR="00FC02D9" w:rsidRPr="00FC02D9">
                <w:rPr>
                  <w:rFonts w:eastAsia="Calibri" w:hAnsi="Calibri"/>
                  <w:spacing w:val="-1"/>
                  <w:w w:val="105"/>
                  <w:sz w:val="22"/>
                </w:rPr>
                <w:t>/</w:t>
              </w:r>
              <w:r w:rsidR="00FC02D9" w:rsidRPr="00FC02D9">
                <w:rPr>
                  <w:rFonts w:eastAsia="Calibri" w:hAnsi="Calibri"/>
                  <w:spacing w:val="-2"/>
                  <w:w w:val="105"/>
                  <w:sz w:val="22"/>
                </w:rPr>
                <w:t>vis-</w:t>
              </w:r>
              <w:r w:rsidR="00FC02D9" w:rsidRPr="00FC02D9">
                <w:rPr>
                  <w:rFonts w:eastAsia="Calibri" w:hAnsi="Calibri"/>
                  <w:spacing w:val="-1"/>
                  <w:w w:val="105"/>
                  <w:sz w:val="22"/>
                </w:rPr>
                <w:t>statements/pp</w:t>
              </w:r>
              <w:r w:rsidR="00FC02D9" w:rsidRPr="00FC02D9">
                <w:rPr>
                  <w:rFonts w:eastAsia="Calibri" w:hAnsi="Calibri"/>
                  <w:spacing w:val="-2"/>
                  <w:w w:val="105"/>
                  <w:sz w:val="22"/>
                </w:rPr>
                <w:t>v</w:t>
              </w:r>
              <w:r w:rsidR="00FC02D9" w:rsidRPr="00FC02D9">
                <w:rPr>
                  <w:rFonts w:eastAsia="Calibri" w:hAnsi="Calibri"/>
                  <w:spacing w:val="-1"/>
                  <w:w w:val="105"/>
                  <w:sz w:val="22"/>
                </w:rPr>
                <w:t>.pd</w:t>
              </w:r>
              <w:r w:rsidR="00FC02D9" w:rsidRPr="00FC02D9">
                <w:rPr>
                  <w:rFonts w:eastAsia="Calibri" w:hAnsi="Calibri"/>
                  <w:spacing w:val="-2"/>
                  <w:w w:val="105"/>
                  <w:sz w:val="22"/>
                </w:rPr>
                <w:t>f</w:t>
              </w:r>
            </w:hyperlink>
          </w:p>
        </w:tc>
      </w:tr>
      <w:tr w:rsidR="00FC02D9" w:rsidRPr="00FC02D9" w14:paraId="58FEE49D" w14:textId="77777777" w:rsidTr="00D05753">
        <w:trPr>
          <w:trHeight w:hRule="exact" w:val="379"/>
        </w:trPr>
        <w:tc>
          <w:tcPr>
            <w:tcW w:w="2360" w:type="dxa"/>
            <w:vMerge/>
            <w:tcBorders>
              <w:left w:val="single" w:sz="5" w:space="0" w:color="000000"/>
              <w:right w:val="single" w:sz="5" w:space="0" w:color="000000"/>
            </w:tcBorders>
          </w:tcPr>
          <w:p w14:paraId="4C59045C" w14:textId="77777777" w:rsidR="00FC02D9" w:rsidRPr="00FC02D9" w:rsidRDefault="00FC02D9" w:rsidP="00FC02D9">
            <w:pPr>
              <w:widowControl w:val="0"/>
              <w:rPr>
                <w:rFonts w:ascii="Calibri" w:eastAsia="Calibri" w:hAnsi="Calibri"/>
                <w:sz w:val="22"/>
              </w:rPr>
            </w:pPr>
          </w:p>
        </w:tc>
        <w:tc>
          <w:tcPr>
            <w:tcW w:w="3509" w:type="dxa"/>
            <w:tcBorders>
              <w:top w:val="single" w:sz="5" w:space="0" w:color="000000"/>
              <w:left w:val="single" w:sz="5" w:space="0" w:color="000000"/>
              <w:bottom w:val="single" w:sz="5" w:space="0" w:color="000000"/>
              <w:right w:val="single" w:sz="5" w:space="0" w:color="000000"/>
            </w:tcBorders>
          </w:tcPr>
          <w:p w14:paraId="0E090A27" w14:textId="77777777" w:rsidR="00FC02D9" w:rsidRPr="00FC02D9" w:rsidRDefault="00FC02D9" w:rsidP="00FC02D9">
            <w:pPr>
              <w:widowControl w:val="0"/>
              <w:ind w:left="99"/>
              <w:rPr>
                <w:sz w:val="22"/>
              </w:rPr>
            </w:pPr>
            <w:r w:rsidRPr="00FC02D9">
              <w:rPr>
                <w:rFonts w:eastAsia="Calibri" w:hAnsi="Calibri"/>
                <w:spacing w:val="-2"/>
                <w:sz w:val="22"/>
              </w:rPr>
              <w:t>H</w:t>
            </w:r>
            <w:r w:rsidRPr="00FC02D9">
              <w:rPr>
                <w:rFonts w:eastAsia="Calibri" w:hAnsi="Calibri"/>
                <w:spacing w:val="-1"/>
                <w:sz w:val="22"/>
              </w:rPr>
              <w:t>epatitis</w:t>
            </w:r>
            <w:r w:rsidRPr="00FC02D9">
              <w:rPr>
                <w:rFonts w:eastAsia="Calibri" w:hAnsi="Calibri"/>
                <w:spacing w:val="-35"/>
                <w:sz w:val="22"/>
              </w:rPr>
              <w:t xml:space="preserve"> </w:t>
            </w:r>
            <w:r w:rsidRPr="00FC02D9">
              <w:rPr>
                <w:rFonts w:eastAsia="Calibri" w:hAnsi="Calibri"/>
                <w:sz w:val="22"/>
              </w:rPr>
              <w:t>A</w:t>
            </w:r>
          </w:p>
        </w:tc>
        <w:tc>
          <w:tcPr>
            <w:tcW w:w="8471" w:type="dxa"/>
            <w:tcBorders>
              <w:top w:val="single" w:sz="5" w:space="0" w:color="000000"/>
              <w:left w:val="single" w:sz="5" w:space="0" w:color="000000"/>
              <w:bottom w:val="single" w:sz="5" w:space="0" w:color="000000"/>
              <w:right w:val="single" w:sz="5" w:space="0" w:color="000000"/>
            </w:tcBorders>
          </w:tcPr>
          <w:p w14:paraId="0BD72DA6" w14:textId="77777777" w:rsidR="00FC02D9" w:rsidRPr="00FC02D9" w:rsidRDefault="00715D5D" w:rsidP="00FC02D9">
            <w:pPr>
              <w:widowControl w:val="0"/>
              <w:ind w:left="102"/>
              <w:rPr>
                <w:sz w:val="22"/>
              </w:rPr>
            </w:pPr>
            <w:hyperlink r:id="rId42">
              <w:r w:rsidR="00FC02D9" w:rsidRPr="00FC02D9">
                <w:rPr>
                  <w:rFonts w:eastAsia="Calibri" w:hAnsi="Calibri"/>
                  <w:spacing w:val="-1"/>
                  <w:w w:val="105"/>
                  <w:sz w:val="22"/>
                </w:rPr>
                <w:t>http</w:t>
              </w:r>
              <w:r w:rsidR="00FC02D9" w:rsidRPr="00FC02D9">
                <w:rPr>
                  <w:rFonts w:eastAsia="Calibri" w:hAnsi="Calibri"/>
                  <w:spacing w:val="-2"/>
                  <w:w w:val="105"/>
                  <w:sz w:val="22"/>
                </w:rPr>
                <w:t>:</w:t>
              </w:r>
              <w:r w:rsidR="00FC02D9" w:rsidRPr="00FC02D9">
                <w:rPr>
                  <w:rFonts w:eastAsia="Calibri" w:hAnsi="Calibri"/>
                  <w:spacing w:val="-1"/>
                  <w:w w:val="105"/>
                  <w:sz w:val="22"/>
                </w:rPr>
                <w:t>//</w:t>
              </w:r>
              <w:r w:rsidR="00FC02D9" w:rsidRPr="00FC02D9">
                <w:rPr>
                  <w:rFonts w:eastAsia="Calibri" w:hAnsi="Calibri"/>
                  <w:spacing w:val="-2"/>
                  <w:w w:val="105"/>
                  <w:sz w:val="22"/>
                </w:rPr>
                <w:t>www.cdc.g</w:t>
              </w:r>
              <w:r w:rsidR="00FC02D9" w:rsidRPr="00FC02D9">
                <w:rPr>
                  <w:rFonts w:eastAsia="Calibri" w:hAnsi="Calibri"/>
                  <w:spacing w:val="-1"/>
                  <w:w w:val="105"/>
                  <w:sz w:val="22"/>
                </w:rPr>
                <w:t>o</w:t>
              </w:r>
              <w:r w:rsidR="00FC02D9" w:rsidRPr="00FC02D9">
                <w:rPr>
                  <w:rFonts w:eastAsia="Calibri" w:hAnsi="Calibri"/>
                  <w:spacing w:val="-2"/>
                  <w:w w:val="105"/>
                  <w:sz w:val="22"/>
                </w:rPr>
                <w:t>v</w:t>
              </w:r>
              <w:r w:rsidR="00FC02D9" w:rsidRPr="00FC02D9">
                <w:rPr>
                  <w:rFonts w:eastAsia="Calibri" w:hAnsi="Calibri"/>
                  <w:spacing w:val="-1"/>
                  <w:w w:val="105"/>
                  <w:sz w:val="22"/>
                </w:rPr>
                <w:t>/</w:t>
              </w:r>
              <w:r w:rsidR="00FC02D9" w:rsidRPr="00FC02D9">
                <w:rPr>
                  <w:rFonts w:eastAsia="Calibri" w:hAnsi="Calibri"/>
                  <w:spacing w:val="-2"/>
                  <w:w w:val="105"/>
                  <w:sz w:val="22"/>
                </w:rPr>
                <w:t>vaccin</w:t>
              </w:r>
              <w:r w:rsidR="00FC02D9" w:rsidRPr="00FC02D9">
                <w:rPr>
                  <w:rFonts w:eastAsia="Calibri" w:hAnsi="Calibri"/>
                  <w:spacing w:val="-1"/>
                  <w:w w:val="105"/>
                  <w:sz w:val="22"/>
                </w:rPr>
                <w:t>es/h</w:t>
              </w:r>
              <w:r w:rsidR="00FC02D9" w:rsidRPr="00FC02D9">
                <w:rPr>
                  <w:rFonts w:eastAsia="Calibri" w:hAnsi="Calibri"/>
                  <w:spacing w:val="-2"/>
                  <w:w w:val="105"/>
                  <w:sz w:val="22"/>
                </w:rPr>
                <w:t>cp</w:t>
              </w:r>
              <w:r w:rsidR="00FC02D9" w:rsidRPr="00FC02D9">
                <w:rPr>
                  <w:rFonts w:eastAsia="Calibri" w:hAnsi="Calibri"/>
                  <w:spacing w:val="-1"/>
                  <w:w w:val="105"/>
                  <w:sz w:val="22"/>
                </w:rPr>
                <w:t>/</w:t>
              </w:r>
              <w:r w:rsidR="00FC02D9" w:rsidRPr="00FC02D9">
                <w:rPr>
                  <w:rFonts w:eastAsia="Calibri" w:hAnsi="Calibri"/>
                  <w:spacing w:val="-2"/>
                  <w:w w:val="105"/>
                  <w:sz w:val="22"/>
                </w:rPr>
                <w:t>vis</w:t>
              </w:r>
              <w:r w:rsidR="00FC02D9" w:rsidRPr="00FC02D9">
                <w:rPr>
                  <w:rFonts w:eastAsia="Calibri" w:hAnsi="Calibri"/>
                  <w:spacing w:val="-1"/>
                  <w:w w:val="105"/>
                  <w:sz w:val="22"/>
                </w:rPr>
                <w:t>/</w:t>
              </w:r>
              <w:r w:rsidR="00FC02D9" w:rsidRPr="00FC02D9">
                <w:rPr>
                  <w:rFonts w:eastAsia="Calibri" w:hAnsi="Calibri"/>
                  <w:spacing w:val="-2"/>
                  <w:w w:val="105"/>
                  <w:sz w:val="22"/>
                </w:rPr>
                <w:t>vis-</w:t>
              </w:r>
              <w:r w:rsidR="00FC02D9" w:rsidRPr="00FC02D9">
                <w:rPr>
                  <w:rFonts w:eastAsia="Calibri" w:hAnsi="Calibri"/>
                  <w:spacing w:val="-1"/>
                  <w:w w:val="105"/>
                  <w:sz w:val="22"/>
                </w:rPr>
                <w:t>statements/hep</w:t>
              </w:r>
              <w:r w:rsidR="00FC02D9" w:rsidRPr="00FC02D9">
                <w:rPr>
                  <w:rFonts w:eastAsia="Calibri" w:hAnsi="Calibri"/>
                  <w:spacing w:val="-2"/>
                  <w:w w:val="105"/>
                  <w:sz w:val="22"/>
                </w:rPr>
                <w:t>-</w:t>
              </w:r>
              <w:r w:rsidR="00FC02D9" w:rsidRPr="00FC02D9">
                <w:rPr>
                  <w:rFonts w:eastAsia="Calibri" w:hAnsi="Calibri"/>
                  <w:spacing w:val="-1"/>
                  <w:w w:val="105"/>
                  <w:sz w:val="22"/>
                </w:rPr>
                <w:t>a.pd</w:t>
              </w:r>
              <w:r w:rsidR="00FC02D9" w:rsidRPr="00FC02D9">
                <w:rPr>
                  <w:rFonts w:eastAsia="Calibri" w:hAnsi="Calibri"/>
                  <w:spacing w:val="-2"/>
                  <w:w w:val="105"/>
                  <w:sz w:val="22"/>
                </w:rPr>
                <w:t>f</w:t>
              </w:r>
            </w:hyperlink>
          </w:p>
        </w:tc>
      </w:tr>
      <w:tr w:rsidR="00FC02D9" w:rsidRPr="00FC02D9" w14:paraId="443C62C2" w14:textId="77777777" w:rsidTr="00D05753">
        <w:trPr>
          <w:trHeight w:hRule="exact" w:val="360"/>
        </w:trPr>
        <w:tc>
          <w:tcPr>
            <w:tcW w:w="2360" w:type="dxa"/>
            <w:vMerge/>
            <w:tcBorders>
              <w:left w:val="single" w:sz="5" w:space="0" w:color="000000"/>
              <w:right w:val="single" w:sz="5" w:space="0" w:color="000000"/>
            </w:tcBorders>
          </w:tcPr>
          <w:p w14:paraId="4595346D" w14:textId="77777777" w:rsidR="00FC02D9" w:rsidRPr="00FC02D9" w:rsidRDefault="00FC02D9" w:rsidP="00FC02D9">
            <w:pPr>
              <w:widowControl w:val="0"/>
              <w:rPr>
                <w:rFonts w:ascii="Calibri" w:eastAsia="Calibri" w:hAnsi="Calibri"/>
                <w:sz w:val="22"/>
              </w:rPr>
            </w:pPr>
          </w:p>
        </w:tc>
        <w:tc>
          <w:tcPr>
            <w:tcW w:w="3509" w:type="dxa"/>
            <w:tcBorders>
              <w:top w:val="single" w:sz="5" w:space="0" w:color="000000"/>
              <w:left w:val="single" w:sz="5" w:space="0" w:color="000000"/>
              <w:bottom w:val="single" w:sz="5" w:space="0" w:color="000000"/>
              <w:right w:val="single" w:sz="5" w:space="0" w:color="000000"/>
            </w:tcBorders>
          </w:tcPr>
          <w:p w14:paraId="080907D4" w14:textId="77777777" w:rsidR="00FC02D9" w:rsidRPr="00FC02D9" w:rsidRDefault="00FC02D9" w:rsidP="00FC02D9">
            <w:pPr>
              <w:widowControl w:val="0"/>
              <w:ind w:left="99"/>
              <w:rPr>
                <w:sz w:val="22"/>
              </w:rPr>
            </w:pPr>
            <w:r w:rsidRPr="00FC02D9">
              <w:rPr>
                <w:rFonts w:eastAsia="Calibri" w:hAnsi="Calibri"/>
                <w:spacing w:val="-2"/>
                <w:sz w:val="22"/>
              </w:rPr>
              <w:t>H</w:t>
            </w:r>
            <w:r w:rsidRPr="00FC02D9">
              <w:rPr>
                <w:rFonts w:eastAsia="Calibri" w:hAnsi="Calibri"/>
                <w:spacing w:val="-1"/>
                <w:sz w:val="22"/>
              </w:rPr>
              <w:t>epatitis</w:t>
            </w:r>
            <w:r w:rsidRPr="00FC02D9">
              <w:rPr>
                <w:rFonts w:eastAsia="Calibri" w:hAnsi="Calibri"/>
                <w:spacing w:val="-31"/>
                <w:sz w:val="22"/>
              </w:rPr>
              <w:t xml:space="preserve"> </w:t>
            </w:r>
            <w:r w:rsidRPr="00FC02D9">
              <w:rPr>
                <w:rFonts w:eastAsia="Calibri" w:hAnsi="Calibri"/>
                <w:sz w:val="22"/>
              </w:rPr>
              <w:t>B</w:t>
            </w:r>
          </w:p>
        </w:tc>
        <w:tc>
          <w:tcPr>
            <w:tcW w:w="8471" w:type="dxa"/>
            <w:tcBorders>
              <w:top w:val="single" w:sz="5" w:space="0" w:color="000000"/>
              <w:left w:val="single" w:sz="5" w:space="0" w:color="000000"/>
              <w:bottom w:val="single" w:sz="5" w:space="0" w:color="000000"/>
              <w:right w:val="single" w:sz="5" w:space="0" w:color="000000"/>
            </w:tcBorders>
          </w:tcPr>
          <w:p w14:paraId="5D7DF567" w14:textId="77777777" w:rsidR="00FC02D9" w:rsidRPr="00FC02D9" w:rsidRDefault="00715D5D" w:rsidP="00FC02D9">
            <w:pPr>
              <w:widowControl w:val="0"/>
              <w:ind w:left="102"/>
              <w:rPr>
                <w:sz w:val="22"/>
              </w:rPr>
            </w:pPr>
            <w:hyperlink r:id="rId43">
              <w:r w:rsidR="00FC02D9" w:rsidRPr="00FC02D9">
                <w:rPr>
                  <w:rFonts w:eastAsia="Calibri" w:hAnsi="Calibri"/>
                  <w:spacing w:val="-1"/>
                  <w:w w:val="105"/>
                  <w:sz w:val="22"/>
                </w:rPr>
                <w:t>http</w:t>
              </w:r>
              <w:r w:rsidR="00FC02D9" w:rsidRPr="00FC02D9">
                <w:rPr>
                  <w:rFonts w:eastAsia="Calibri" w:hAnsi="Calibri"/>
                  <w:spacing w:val="-2"/>
                  <w:w w:val="105"/>
                  <w:sz w:val="22"/>
                </w:rPr>
                <w:t>:</w:t>
              </w:r>
              <w:r w:rsidR="00FC02D9" w:rsidRPr="00FC02D9">
                <w:rPr>
                  <w:rFonts w:eastAsia="Calibri" w:hAnsi="Calibri"/>
                  <w:spacing w:val="-1"/>
                  <w:w w:val="105"/>
                  <w:sz w:val="22"/>
                </w:rPr>
                <w:t>//</w:t>
              </w:r>
              <w:r w:rsidR="00FC02D9" w:rsidRPr="00FC02D9">
                <w:rPr>
                  <w:rFonts w:eastAsia="Calibri" w:hAnsi="Calibri"/>
                  <w:spacing w:val="-2"/>
                  <w:w w:val="105"/>
                  <w:sz w:val="22"/>
                </w:rPr>
                <w:t>www.cdc.g</w:t>
              </w:r>
              <w:r w:rsidR="00FC02D9" w:rsidRPr="00FC02D9">
                <w:rPr>
                  <w:rFonts w:eastAsia="Calibri" w:hAnsi="Calibri"/>
                  <w:spacing w:val="-1"/>
                  <w:w w:val="105"/>
                  <w:sz w:val="22"/>
                </w:rPr>
                <w:t>o</w:t>
              </w:r>
              <w:r w:rsidR="00FC02D9" w:rsidRPr="00FC02D9">
                <w:rPr>
                  <w:rFonts w:eastAsia="Calibri" w:hAnsi="Calibri"/>
                  <w:spacing w:val="-2"/>
                  <w:w w:val="105"/>
                  <w:sz w:val="22"/>
                </w:rPr>
                <w:t>v</w:t>
              </w:r>
              <w:r w:rsidR="00FC02D9" w:rsidRPr="00FC02D9">
                <w:rPr>
                  <w:rFonts w:eastAsia="Calibri" w:hAnsi="Calibri"/>
                  <w:spacing w:val="-1"/>
                  <w:w w:val="105"/>
                  <w:sz w:val="22"/>
                </w:rPr>
                <w:t>/</w:t>
              </w:r>
              <w:r w:rsidR="00FC02D9" w:rsidRPr="00FC02D9">
                <w:rPr>
                  <w:rFonts w:eastAsia="Calibri" w:hAnsi="Calibri"/>
                  <w:spacing w:val="-2"/>
                  <w:w w:val="105"/>
                  <w:sz w:val="22"/>
                </w:rPr>
                <w:t>vaccin</w:t>
              </w:r>
              <w:r w:rsidR="00FC02D9" w:rsidRPr="00FC02D9">
                <w:rPr>
                  <w:rFonts w:eastAsia="Calibri" w:hAnsi="Calibri"/>
                  <w:spacing w:val="-1"/>
                  <w:w w:val="105"/>
                  <w:sz w:val="22"/>
                </w:rPr>
                <w:t>es/h</w:t>
              </w:r>
              <w:r w:rsidR="00FC02D9" w:rsidRPr="00FC02D9">
                <w:rPr>
                  <w:rFonts w:eastAsia="Calibri" w:hAnsi="Calibri"/>
                  <w:spacing w:val="-2"/>
                  <w:w w:val="105"/>
                  <w:sz w:val="22"/>
                </w:rPr>
                <w:t>cp</w:t>
              </w:r>
              <w:r w:rsidR="00FC02D9" w:rsidRPr="00FC02D9">
                <w:rPr>
                  <w:rFonts w:eastAsia="Calibri" w:hAnsi="Calibri"/>
                  <w:spacing w:val="-1"/>
                  <w:w w:val="105"/>
                  <w:sz w:val="22"/>
                </w:rPr>
                <w:t>/</w:t>
              </w:r>
              <w:r w:rsidR="00FC02D9" w:rsidRPr="00FC02D9">
                <w:rPr>
                  <w:rFonts w:eastAsia="Calibri" w:hAnsi="Calibri"/>
                  <w:spacing w:val="-2"/>
                  <w:w w:val="105"/>
                  <w:sz w:val="22"/>
                </w:rPr>
                <w:t>vis</w:t>
              </w:r>
              <w:r w:rsidR="00FC02D9" w:rsidRPr="00FC02D9">
                <w:rPr>
                  <w:rFonts w:eastAsia="Calibri" w:hAnsi="Calibri"/>
                  <w:spacing w:val="-1"/>
                  <w:w w:val="105"/>
                  <w:sz w:val="22"/>
                </w:rPr>
                <w:t>/</w:t>
              </w:r>
              <w:r w:rsidR="00FC02D9" w:rsidRPr="00FC02D9">
                <w:rPr>
                  <w:rFonts w:eastAsia="Calibri" w:hAnsi="Calibri"/>
                  <w:spacing w:val="-2"/>
                  <w:w w:val="105"/>
                  <w:sz w:val="22"/>
                </w:rPr>
                <w:t>vis-</w:t>
              </w:r>
              <w:r w:rsidR="00FC02D9" w:rsidRPr="00FC02D9">
                <w:rPr>
                  <w:rFonts w:eastAsia="Calibri" w:hAnsi="Calibri"/>
                  <w:spacing w:val="-1"/>
                  <w:w w:val="105"/>
                  <w:sz w:val="22"/>
                </w:rPr>
                <w:t>statements/hep</w:t>
              </w:r>
              <w:r w:rsidR="00FC02D9" w:rsidRPr="00FC02D9">
                <w:rPr>
                  <w:rFonts w:eastAsia="Calibri" w:hAnsi="Calibri"/>
                  <w:spacing w:val="-2"/>
                  <w:w w:val="105"/>
                  <w:sz w:val="22"/>
                </w:rPr>
                <w:t>-</w:t>
              </w:r>
              <w:r w:rsidR="00FC02D9" w:rsidRPr="00FC02D9">
                <w:rPr>
                  <w:rFonts w:eastAsia="Calibri" w:hAnsi="Calibri"/>
                  <w:spacing w:val="-1"/>
                  <w:w w:val="105"/>
                  <w:sz w:val="22"/>
                </w:rPr>
                <w:t>b.pd</w:t>
              </w:r>
              <w:r w:rsidR="00FC02D9" w:rsidRPr="00FC02D9">
                <w:rPr>
                  <w:rFonts w:eastAsia="Calibri" w:hAnsi="Calibri"/>
                  <w:spacing w:val="-2"/>
                  <w:w w:val="105"/>
                  <w:sz w:val="22"/>
                </w:rPr>
                <w:t>f</w:t>
              </w:r>
            </w:hyperlink>
          </w:p>
        </w:tc>
      </w:tr>
      <w:tr w:rsidR="00FC02D9" w:rsidRPr="00FC02D9" w14:paraId="2AD98731" w14:textId="77777777" w:rsidTr="00D05753">
        <w:trPr>
          <w:trHeight w:hRule="exact" w:val="377"/>
        </w:trPr>
        <w:tc>
          <w:tcPr>
            <w:tcW w:w="2360" w:type="dxa"/>
            <w:vMerge/>
            <w:tcBorders>
              <w:left w:val="single" w:sz="5" w:space="0" w:color="000000"/>
              <w:right w:val="single" w:sz="5" w:space="0" w:color="000000"/>
            </w:tcBorders>
          </w:tcPr>
          <w:p w14:paraId="05338263" w14:textId="77777777" w:rsidR="00FC02D9" w:rsidRPr="00FC02D9" w:rsidRDefault="00FC02D9" w:rsidP="00FC02D9">
            <w:pPr>
              <w:widowControl w:val="0"/>
              <w:rPr>
                <w:rFonts w:ascii="Calibri" w:eastAsia="Calibri" w:hAnsi="Calibri"/>
                <w:sz w:val="22"/>
              </w:rPr>
            </w:pPr>
          </w:p>
        </w:tc>
        <w:tc>
          <w:tcPr>
            <w:tcW w:w="3509" w:type="dxa"/>
            <w:tcBorders>
              <w:top w:val="single" w:sz="5" w:space="0" w:color="000000"/>
              <w:left w:val="single" w:sz="5" w:space="0" w:color="000000"/>
              <w:bottom w:val="single" w:sz="5" w:space="0" w:color="000000"/>
              <w:right w:val="single" w:sz="5" w:space="0" w:color="000000"/>
            </w:tcBorders>
          </w:tcPr>
          <w:p w14:paraId="241DC517" w14:textId="77777777" w:rsidR="00FC02D9" w:rsidRPr="00FC02D9" w:rsidRDefault="00FC02D9" w:rsidP="00FC02D9">
            <w:pPr>
              <w:widowControl w:val="0"/>
              <w:ind w:left="99"/>
              <w:rPr>
                <w:sz w:val="22"/>
              </w:rPr>
            </w:pPr>
            <w:r w:rsidRPr="00FC02D9">
              <w:rPr>
                <w:rFonts w:eastAsia="Calibri" w:hAnsi="Calibri"/>
                <w:spacing w:val="-1"/>
                <w:sz w:val="22"/>
              </w:rPr>
              <w:t>Sero</w:t>
            </w:r>
            <w:r w:rsidRPr="00FC02D9">
              <w:rPr>
                <w:rFonts w:eastAsia="Calibri" w:hAnsi="Calibri"/>
                <w:spacing w:val="-2"/>
                <w:sz w:val="22"/>
              </w:rPr>
              <w:t>g</w:t>
            </w:r>
            <w:r w:rsidRPr="00FC02D9">
              <w:rPr>
                <w:rFonts w:eastAsia="Calibri" w:hAnsi="Calibri"/>
                <w:spacing w:val="-1"/>
                <w:sz w:val="22"/>
              </w:rPr>
              <w:t>roup</w:t>
            </w:r>
            <w:r w:rsidRPr="00FC02D9">
              <w:rPr>
                <w:rFonts w:eastAsia="Calibri" w:hAnsi="Calibri"/>
                <w:spacing w:val="-22"/>
                <w:sz w:val="22"/>
              </w:rPr>
              <w:t xml:space="preserve"> </w:t>
            </w:r>
            <w:r w:rsidRPr="00FC02D9">
              <w:rPr>
                <w:rFonts w:eastAsia="Calibri" w:hAnsi="Calibri"/>
                <w:sz w:val="22"/>
              </w:rPr>
              <w:t>B</w:t>
            </w:r>
            <w:r w:rsidRPr="00FC02D9">
              <w:rPr>
                <w:rFonts w:eastAsia="Calibri" w:hAnsi="Calibri"/>
                <w:spacing w:val="-21"/>
                <w:sz w:val="22"/>
              </w:rPr>
              <w:t xml:space="preserve"> </w:t>
            </w:r>
            <w:r w:rsidRPr="00FC02D9">
              <w:rPr>
                <w:rFonts w:eastAsia="Calibri" w:hAnsi="Calibri"/>
                <w:spacing w:val="-2"/>
                <w:sz w:val="22"/>
              </w:rPr>
              <w:t>M</w:t>
            </w:r>
            <w:r w:rsidRPr="00FC02D9">
              <w:rPr>
                <w:rFonts w:eastAsia="Calibri" w:hAnsi="Calibri"/>
                <w:spacing w:val="-1"/>
                <w:sz w:val="22"/>
              </w:rPr>
              <w:t>enin</w:t>
            </w:r>
            <w:r w:rsidRPr="00FC02D9">
              <w:rPr>
                <w:rFonts w:eastAsia="Calibri" w:hAnsi="Calibri"/>
                <w:spacing w:val="-2"/>
                <w:sz w:val="22"/>
              </w:rPr>
              <w:t>g</w:t>
            </w:r>
            <w:r w:rsidRPr="00FC02D9">
              <w:rPr>
                <w:rFonts w:eastAsia="Calibri" w:hAnsi="Calibri"/>
                <w:spacing w:val="-1"/>
                <w:sz w:val="22"/>
              </w:rPr>
              <w:t>o</w:t>
            </w:r>
            <w:r w:rsidRPr="00FC02D9">
              <w:rPr>
                <w:rFonts w:eastAsia="Calibri" w:hAnsi="Calibri"/>
                <w:spacing w:val="-2"/>
                <w:sz w:val="22"/>
              </w:rPr>
              <w:t>c</w:t>
            </w:r>
            <w:r w:rsidRPr="00FC02D9">
              <w:rPr>
                <w:rFonts w:eastAsia="Calibri" w:hAnsi="Calibri"/>
                <w:spacing w:val="-1"/>
                <w:sz w:val="22"/>
              </w:rPr>
              <w:t>occa</w:t>
            </w:r>
            <w:r w:rsidRPr="00FC02D9">
              <w:rPr>
                <w:rFonts w:eastAsia="Calibri" w:hAnsi="Calibri"/>
                <w:spacing w:val="-2"/>
                <w:sz w:val="22"/>
              </w:rPr>
              <w:t>l</w:t>
            </w:r>
            <w:r w:rsidRPr="00FC02D9">
              <w:rPr>
                <w:rFonts w:eastAsia="Calibri" w:hAnsi="Calibri"/>
                <w:spacing w:val="-21"/>
                <w:sz w:val="22"/>
              </w:rPr>
              <w:t xml:space="preserve"> </w:t>
            </w:r>
            <w:r w:rsidRPr="00FC02D9">
              <w:rPr>
                <w:rFonts w:eastAsia="Calibri" w:hAnsi="Calibri"/>
                <w:spacing w:val="-2"/>
                <w:sz w:val="22"/>
              </w:rPr>
              <w:t>(</w:t>
            </w:r>
            <w:proofErr w:type="spellStart"/>
            <w:r w:rsidRPr="00FC02D9">
              <w:rPr>
                <w:rFonts w:eastAsia="Calibri" w:hAnsi="Calibri"/>
                <w:spacing w:val="-2"/>
                <w:sz w:val="22"/>
              </w:rPr>
              <w:t>MenB</w:t>
            </w:r>
            <w:proofErr w:type="spellEnd"/>
            <w:r w:rsidRPr="00FC02D9">
              <w:rPr>
                <w:rFonts w:eastAsia="Calibri" w:hAnsi="Calibri"/>
                <w:spacing w:val="-2"/>
                <w:sz w:val="22"/>
              </w:rPr>
              <w:t>):</w:t>
            </w:r>
          </w:p>
        </w:tc>
        <w:tc>
          <w:tcPr>
            <w:tcW w:w="8471" w:type="dxa"/>
            <w:tcBorders>
              <w:top w:val="single" w:sz="5" w:space="0" w:color="000000"/>
              <w:left w:val="single" w:sz="5" w:space="0" w:color="000000"/>
              <w:bottom w:val="single" w:sz="5" w:space="0" w:color="000000"/>
              <w:right w:val="single" w:sz="5" w:space="0" w:color="000000"/>
            </w:tcBorders>
          </w:tcPr>
          <w:p w14:paraId="251ED4E1" w14:textId="77777777" w:rsidR="00FC02D9" w:rsidRPr="00FC02D9" w:rsidRDefault="00715D5D" w:rsidP="00FC02D9">
            <w:pPr>
              <w:widowControl w:val="0"/>
              <w:ind w:left="102"/>
              <w:rPr>
                <w:sz w:val="22"/>
              </w:rPr>
            </w:pPr>
            <w:hyperlink r:id="rId44">
              <w:r w:rsidR="00FC02D9" w:rsidRPr="00FC02D9">
                <w:rPr>
                  <w:rFonts w:eastAsia="Calibri" w:hAnsi="Calibri"/>
                  <w:spacing w:val="-1"/>
                  <w:w w:val="105"/>
                  <w:sz w:val="22"/>
                </w:rPr>
                <w:t>http</w:t>
              </w:r>
              <w:r w:rsidR="00FC02D9" w:rsidRPr="00FC02D9">
                <w:rPr>
                  <w:rFonts w:eastAsia="Calibri" w:hAnsi="Calibri"/>
                  <w:spacing w:val="-2"/>
                  <w:w w:val="105"/>
                  <w:sz w:val="22"/>
                </w:rPr>
                <w:t>:</w:t>
              </w:r>
              <w:r w:rsidR="00FC02D9" w:rsidRPr="00FC02D9">
                <w:rPr>
                  <w:rFonts w:eastAsia="Calibri" w:hAnsi="Calibri"/>
                  <w:spacing w:val="-1"/>
                  <w:w w:val="105"/>
                  <w:sz w:val="22"/>
                </w:rPr>
                <w:t>//</w:t>
              </w:r>
              <w:r w:rsidR="00FC02D9" w:rsidRPr="00FC02D9">
                <w:rPr>
                  <w:rFonts w:eastAsia="Calibri" w:hAnsi="Calibri"/>
                  <w:spacing w:val="-2"/>
                  <w:w w:val="105"/>
                  <w:sz w:val="22"/>
                </w:rPr>
                <w:t>www.cdc.g</w:t>
              </w:r>
              <w:r w:rsidR="00FC02D9" w:rsidRPr="00FC02D9">
                <w:rPr>
                  <w:rFonts w:eastAsia="Calibri" w:hAnsi="Calibri"/>
                  <w:spacing w:val="-1"/>
                  <w:w w:val="105"/>
                  <w:sz w:val="22"/>
                </w:rPr>
                <w:t>o</w:t>
              </w:r>
              <w:r w:rsidR="00FC02D9" w:rsidRPr="00FC02D9">
                <w:rPr>
                  <w:rFonts w:eastAsia="Calibri" w:hAnsi="Calibri"/>
                  <w:spacing w:val="-2"/>
                  <w:w w:val="105"/>
                  <w:sz w:val="22"/>
                </w:rPr>
                <w:t>v</w:t>
              </w:r>
              <w:r w:rsidR="00FC02D9" w:rsidRPr="00FC02D9">
                <w:rPr>
                  <w:rFonts w:eastAsia="Calibri" w:hAnsi="Calibri"/>
                  <w:spacing w:val="-1"/>
                  <w:w w:val="105"/>
                  <w:sz w:val="22"/>
                </w:rPr>
                <w:t>/</w:t>
              </w:r>
              <w:r w:rsidR="00FC02D9" w:rsidRPr="00FC02D9">
                <w:rPr>
                  <w:rFonts w:eastAsia="Calibri" w:hAnsi="Calibri"/>
                  <w:spacing w:val="-2"/>
                  <w:w w:val="105"/>
                  <w:sz w:val="22"/>
                </w:rPr>
                <w:t>vaccin</w:t>
              </w:r>
              <w:r w:rsidR="00FC02D9" w:rsidRPr="00FC02D9">
                <w:rPr>
                  <w:rFonts w:eastAsia="Calibri" w:hAnsi="Calibri"/>
                  <w:spacing w:val="-1"/>
                  <w:w w:val="105"/>
                  <w:sz w:val="22"/>
                </w:rPr>
                <w:t>es/h</w:t>
              </w:r>
              <w:r w:rsidR="00FC02D9" w:rsidRPr="00FC02D9">
                <w:rPr>
                  <w:rFonts w:eastAsia="Calibri" w:hAnsi="Calibri"/>
                  <w:spacing w:val="-2"/>
                  <w:w w:val="105"/>
                  <w:sz w:val="22"/>
                </w:rPr>
                <w:t>cp</w:t>
              </w:r>
              <w:r w:rsidR="00FC02D9" w:rsidRPr="00FC02D9">
                <w:rPr>
                  <w:rFonts w:eastAsia="Calibri" w:hAnsi="Calibri"/>
                  <w:spacing w:val="-1"/>
                  <w:w w:val="105"/>
                  <w:sz w:val="22"/>
                </w:rPr>
                <w:t>/</w:t>
              </w:r>
              <w:r w:rsidR="00FC02D9" w:rsidRPr="00FC02D9">
                <w:rPr>
                  <w:rFonts w:eastAsia="Calibri" w:hAnsi="Calibri"/>
                  <w:spacing w:val="-2"/>
                  <w:w w:val="105"/>
                  <w:sz w:val="22"/>
                </w:rPr>
                <w:t>vis</w:t>
              </w:r>
              <w:r w:rsidR="00FC02D9" w:rsidRPr="00FC02D9">
                <w:rPr>
                  <w:rFonts w:eastAsia="Calibri" w:hAnsi="Calibri"/>
                  <w:spacing w:val="-1"/>
                  <w:w w:val="105"/>
                  <w:sz w:val="22"/>
                </w:rPr>
                <w:t>/</w:t>
              </w:r>
              <w:r w:rsidR="00FC02D9" w:rsidRPr="00FC02D9">
                <w:rPr>
                  <w:rFonts w:eastAsia="Calibri" w:hAnsi="Calibri"/>
                  <w:spacing w:val="-2"/>
                  <w:w w:val="105"/>
                  <w:sz w:val="22"/>
                </w:rPr>
                <w:t>vis-</w:t>
              </w:r>
              <w:r w:rsidR="00FC02D9" w:rsidRPr="00FC02D9">
                <w:rPr>
                  <w:rFonts w:eastAsia="Calibri" w:hAnsi="Calibri"/>
                  <w:spacing w:val="-1"/>
                  <w:w w:val="105"/>
                  <w:sz w:val="22"/>
                </w:rPr>
                <w:t>statements/m</w:t>
              </w:r>
              <w:r w:rsidR="00FC02D9" w:rsidRPr="00FC02D9">
                <w:rPr>
                  <w:rFonts w:eastAsia="Calibri" w:hAnsi="Calibri"/>
                  <w:spacing w:val="-2"/>
                  <w:w w:val="105"/>
                  <w:sz w:val="22"/>
                </w:rPr>
                <w:t>eni</w:t>
              </w:r>
              <w:r w:rsidR="00FC02D9" w:rsidRPr="00FC02D9">
                <w:rPr>
                  <w:rFonts w:eastAsia="Calibri" w:hAnsi="Calibri"/>
                  <w:spacing w:val="-1"/>
                  <w:w w:val="105"/>
                  <w:sz w:val="22"/>
                </w:rPr>
                <w:t>n</w:t>
              </w:r>
              <w:r w:rsidR="00FC02D9" w:rsidRPr="00FC02D9">
                <w:rPr>
                  <w:rFonts w:eastAsia="Calibri" w:hAnsi="Calibri"/>
                  <w:spacing w:val="-2"/>
                  <w:w w:val="105"/>
                  <w:sz w:val="22"/>
                </w:rPr>
                <w:t>g-</w:t>
              </w:r>
              <w:r w:rsidR="00FC02D9" w:rsidRPr="00FC02D9">
                <w:rPr>
                  <w:rFonts w:eastAsia="Calibri" w:hAnsi="Calibri"/>
                  <w:spacing w:val="-1"/>
                  <w:w w:val="105"/>
                  <w:sz w:val="22"/>
                </w:rPr>
                <w:t>sero</w:t>
              </w:r>
              <w:r w:rsidR="00FC02D9" w:rsidRPr="00FC02D9">
                <w:rPr>
                  <w:rFonts w:eastAsia="Calibri" w:hAnsi="Calibri"/>
                  <w:spacing w:val="-2"/>
                  <w:w w:val="105"/>
                  <w:sz w:val="22"/>
                </w:rPr>
                <w:t>g</w:t>
              </w:r>
              <w:r w:rsidR="00FC02D9" w:rsidRPr="00FC02D9">
                <w:rPr>
                  <w:rFonts w:eastAsia="Calibri" w:hAnsi="Calibri"/>
                  <w:spacing w:val="-1"/>
                  <w:w w:val="105"/>
                  <w:sz w:val="22"/>
                </w:rPr>
                <w:t>roup.pd</w:t>
              </w:r>
              <w:r w:rsidR="00FC02D9" w:rsidRPr="00FC02D9">
                <w:rPr>
                  <w:rFonts w:eastAsia="Calibri" w:hAnsi="Calibri"/>
                  <w:spacing w:val="-2"/>
                  <w:w w:val="105"/>
                  <w:sz w:val="22"/>
                </w:rPr>
                <w:t>f</w:t>
              </w:r>
            </w:hyperlink>
          </w:p>
        </w:tc>
      </w:tr>
      <w:tr w:rsidR="00FC02D9" w:rsidRPr="00FC02D9" w14:paraId="0B07518E" w14:textId="77777777" w:rsidTr="00E36F46">
        <w:trPr>
          <w:trHeight w:hRule="exact" w:val="345"/>
        </w:trPr>
        <w:tc>
          <w:tcPr>
            <w:tcW w:w="2360" w:type="dxa"/>
            <w:vMerge/>
            <w:tcBorders>
              <w:left w:val="single" w:sz="5" w:space="0" w:color="000000"/>
              <w:bottom w:val="single" w:sz="5" w:space="0" w:color="000000"/>
              <w:right w:val="single" w:sz="5" w:space="0" w:color="000000"/>
            </w:tcBorders>
          </w:tcPr>
          <w:p w14:paraId="76243944" w14:textId="77777777" w:rsidR="00FC02D9" w:rsidRPr="00FC02D9" w:rsidRDefault="00FC02D9" w:rsidP="00FC02D9">
            <w:pPr>
              <w:widowControl w:val="0"/>
              <w:rPr>
                <w:rFonts w:ascii="Calibri" w:eastAsia="Calibri" w:hAnsi="Calibri"/>
                <w:sz w:val="22"/>
              </w:rPr>
            </w:pPr>
          </w:p>
        </w:tc>
        <w:tc>
          <w:tcPr>
            <w:tcW w:w="3509" w:type="dxa"/>
            <w:tcBorders>
              <w:top w:val="single" w:sz="5" w:space="0" w:color="000000"/>
              <w:left w:val="single" w:sz="5" w:space="0" w:color="000000"/>
              <w:bottom w:val="single" w:sz="5" w:space="0" w:color="000000"/>
              <w:right w:val="single" w:sz="5" w:space="0" w:color="000000"/>
            </w:tcBorders>
          </w:tcPr>
          <w:p w14:paraId="66B5D711" w14:textId="77777777" w:rsidR="00FC02D9" w:rsidRPr="00FC02D9" w:rsidRDefault="00FC02D9" w:rsidP="00FC02D9">
            <w:pPr>
              <w:widowControl w:val="0"/>
              <w:ind w:left="99"/>
              <w:rPr>
                <w:sz w:val="22"/>
              </w:rPr>
            </w:pPr>
            <w:r w:rsidRPr="00FC02D9">
              <w:rPr>
                <w:rFonts w:eastAsia="Calibri" w:hAnsi="Calibri"/>
                <w:spacing w:val="-1"/>
                <w:sz w:val="22"/>
              </w:rPr>
              <w:t>Quadrivalent</w:t>
            </w:r>
            <w:r w:rsidRPr="00FC02D9">
              <w:rPr>
                <w:rFonts w:eastAsia="Calibri" w:hAnsi="Calibri"/>
                <w:spacing w:val="2"/>
                <w:sz w:val="22"/>
              </w:rPr>
              <w:t xml:space="preserve"> </w:t>
            </w:r>
            <w:r w:rsidRPr="00FC02D9">
              <w:rPr>
                <w:rFonts w:eastAsia="Calibri" w:hAnsi="Calibri"/>
                <w:spacing w:val="-2"/>
                <w:sz w:val="22"/>
              </w:rPr>
              <w:t>M</w:t>
            </w:r>
            <w:r w:rsidRPr="00FC02D9">
              <w:rPr>
                <w:rFonts w:eastAsia="Calibri" w:hAnsi="Calibri"/>
                <w:spacing w:val="-1"/>
                <w:sz w:val="22"/>
              </w:rPr>
              <w:t>enin</w:t>
            </w:r>
            <w:r w:rsidRPr="00FC02D9">
              <w:rPr>
                <w:rFonts w:eastAsia="Calibri" w:hAnsi="Calibri"/>
                <w:spacing w:val="-2"/>
                <w:sz w:val="22"/>
              </w:rPr>
              <w:t>g</w:t>
            </w:r>
            <w:r w:rsidRPr="00FC02D9">
              <w:rPr>
                <w:rFonts w:eastAsia="Calibri" w:hAnsi="Calibri"/>
                <w:spacing w:val="-1"/>
                <w:sz w:val="22"/>
              </w:rPr>
              <w:t>o</w:t>
            </w:r>
            <w:r w:rsidRPr="00FC02D9">
              <w:rPr>
                <w:rFonts w:eastAsia="Calibri" w:hAnsi="Calibri"/>
                <w:spacing w:val="-2"/>
                <w:sz w:val="22"/>
              </w:rPr>
              <w:t>c</w:t>
            </w:r>
            <w:r w:rsidRPr="00FC02D9">
              <w:rPr>
                <w:rFonts w:eastAsia="Calibri" w:hAnsi="Calibri"/>
                <w:spacing w:val="-1"/>
                <w:sz w:val="22"/>
              </w:rPr>
              <w:t>o</w:t>
            </w:r>
            <w:r w:rsidRPr="00FC02D9">
              <w:rPr>
                <w:rFonts w:eastAsia="Calibri" w:hAnsi="Calibri"/>
                <w:spacing w:val="-2"/>
                <w:sz w:val="22"/>
              </w:rPr>
              <w:t>cc</w:t>
            </w:r>
            <w:r w:rsidRPr="00FC02D9">
              <w:rPr>
                <w:rFonts w:eastAsia="Calibri" w:hAnsi="Calibri"/>
                <w:spacing w:val="-1"/>
                <w:sz w:val="22"/>
              </w:rPr>
              <w:t>al</w:t>
            </w:r>
          </w:p>
        </w:tc>
        <w:tc>
          <w:tcPr>
            <w:tcW w:w="8471" w:type="dxa"/>
            <w:tcBorders>
              <w:top w:val="single" w:sz="5" w:space="0" w:color="000000"/>
              <w:left w:val="single" w:sz="5" w:space="0" w:color="000000"/>
              <w:bottom w:val="single" w:sz="5" w:space="0" w:color="000000"/>
              <w:right w:val="single" w:sz="5" w:space="0" w:color="000000"/>
            </w:tcBorders>
          </w:tcPr>
          <w:p w14:paraId="6908A0A2" w14:textId="77777777" w:rsidR="00FC02D9" w:rsidRPr="00FC02D9" w:rsidRDefault="00715D5D" w:rsidP="00FC02D9">
            <w:pPr>
              <w:widowControl w:val="0"/>
              <w:ind w:left="102"/>
              <w:rPr>
                <w:sz w:val="22"/>
              </w:rPr>
            </w:pPr>
            <w:hyperlink r:id="rId45">
              <w:r w:rsidR="00FC02D9" w:rsidRPr="00FC02D9">
                <w:rPr>
                  <w:rFonts w:eastAsia="Calibri" w:hAnsi="Calibri"/>
                  <w:spacing w:val="-1"/>
                  <w:w w:val="105"/>
                  <w:sz w:val="22"/>
                </w:rPr>
                <w:t>http</w:t>
              </w:r>
              <w:r w:rsidR="00FC02D9" w:rsidRPr="00FC02D9">
                <w:rPr>
                  <w:rFonts w:eastAsia="Calibri" w:hAnsi="Calibri"/>
                  <w:spacing w:val="-2"/>
                  <w:w w:val="105"/>
                  <w:sz w:val="22"/>
                </w:rPr>
                <w:t>:</w:t>
              </w:r>
              <w:r w:rsidR="00FC02D9" w:rsidRPr="00FC02D9">
                <w:rPr>
                  <w:rFonts w:eastAsia="Calibri" w:hAnsi="Calibri"/>
                  <w:spacing w:val="-1"/>
                  <w:w w:val="105"/>
                  <w:sz w:val="22"/>
                </w:rPr>
                <w:t>//</w:t>
              </w:r>
              <w:r w:rsidR="00FC02D9" w:rsidRPr="00FC02D9">
                <w:rPr>
                  <w:rFonts w:eastAsia="Calibri" w:hAnsi="Calibri"/>
                  <w:spacing w:val="-2"/>
                  <w:w w:val="105"/>
                  <w:sz w:val="22"/>
                </w:rPr>
                <w:t>www.cdc.g</w:t>
              </w:r>
              <w:r w:rsidR="00FC02D9" w:rsidRPr="00FC02D9">
                <w:rPr>
                  <w:rFonts w:eastAsia="Calibri" w:hAnsi="Calibri"/>
                  <w:spacing w:val="-1"/>
                  <w:w w:val="105"/>
                  <w:sz w:val="22"/>
                </w:rPr>
                <w:t>o</w:t>
              </w:r>
              <w:r w:rsidR="00FC02D9" w:rsidRPr="00FC02D9">
                <w:rPr>
                  <w:rFonts w:eastAsia="Calibri" w:hAnsi="Calibri"/>
                  <w:spacing w:val="-2"/>
                  <w:w w:val="105"/>
                  <w:sz w:val="22"/>
                </w:rPr>
                <w:t>v</w:t>
              </w:r>
              <w:r w:rsidR="00FC02D9" w:rsidRPr="00FC02D9">
                <w:rPr>
                  <w:rFonts w:eastAsia="Calibri" w:hAnsi="Calibri"/>
                  <w:spacing w:val="-1"/>
                  <w:w w:val="105"/>
                  <w:sz w:val="22"/>
                </w:rPr>
                <w:t>/</w:t>
              </w:r>
              <w:r w:rsidR="00FC02D9" w:rsidRPr="00FC02D9">
                <w:rPr>
                  <w:rFonts w:eastAsia="Calibri" w:hAnsi="Calibri"/>
                  <w:spacing w:val="-2"/>
                  <w:w w:val="105"/>
                  <w:sz w:val="22"/>
                </w:rPr>
                <w:t>vaccin</w:t>
              </w:r>
              <w:r w:rsidR="00FC02D9" w:rsidRPr="00FC02D9">
                <w:rPr>
                  <w:rFonts w:eastAsia="Calibri" w:hAnsi="Calibri"/>
                  <w:spacing w:val="-1"/>
                  <w:w w:val="105"/>
                  <w:sz w:val="22"/>
                </w:rPr>
                <w:t>es/h</w:t>
              </w:r>
              <w:r w:rsidR="00FC02D9" w:rsidRPr="00FC02D9">
                <w:rPr>
                  <w:rFonts w:eastAsia="Calibri" w:hAnsi="Calibri"/>
                  <w:spacing w:val="-2"/>
                  <w:w w:val="105"/>
                  <w:sz w:val="22"/>
                </w:rPr>
                <w:t>cp</w:t>
              </w:r>
              <w:r w:rsidR="00FC02D9" w:rsidRPr="00FC02D9">
                <w:rPr>
                  <w:rFonts w:eastAsia="Calibri" w:hAnsi="Calibri"/>
                  <w:spacing w:val="-1"/>
                  <w:w w:val="105"/>
                  <w:sz w:val="22"/>
                </w:rPr>
                <w:t>/</w:t>
              </w:r>
              <w:r w:rsidR="00FC02D9" w:rsidRPr="00FC02D9">
                <w:rPr>
                  <w:rFonts w:eastAsia="Calibri" w:hAnsi="Calibri"/>
                  <w:spacing w:val="-2"/>
                  <w:w w:val="105"/>
                  <w:sz w:val="22"/>
                </w:rPr>
                <w:t>vis</w:t>
              </w:r>
              <w:r w:rsidR="00FC02D9" w:rsidRPr="00FC02D9">
                <w:rPr>
                  <w:rFonts w:eastAsia="Calibri" w:hAnsi="Calibri"/>
                  <w:spacing w:val="-1"/>
                  <w:w w:val="105"/>
                  <w:sz w:val="22"/>
                </w:rPr>
                <w:t>/</w:t>
              </w:r>
              <w:r w:rsidR="00FC02D9" w:rsidRPr="00FC02D9">
                <w:rPr>
                  <w:rFonts w:eastAsia="Calibri" w:hAnsi="Calibri"/>
                  <w:spacing w:val="-2"/>
                  <w:w w:val="105"/>
                  <w:sz w:val="22"/>
                </w:rPr>
                <w:t>vis-</w:t>
              </w:r>
              <w:r w:rsidR="00FC02D9" w:rsidRPr="00FC02D9">
                <w:rPr>
                  <w:rFonts w:eastAsia="Calibri" w:hAnsi="Calibri"/>
                  <w:spacing w:val="-1"/>
                  <w:w w:val="105"/>
                  <w:sz w:val="22"/>
                </w:rPr>
                <w:t>statements/m</w:t>
              </w:r>
              <w:r w:rsidR="00FC02D9" w:rsidRPr="00FC02D9">
                <w:rPr>
                  <w:rFonts w:eastAsia="Calibri" w:hAnsi="Calibri"/>
                  <w:spacing w:val="-2"/>
                  <w:w w:val="105"/>
                  <w:sz w:val="22"/>
                </w:rPr>
                <w:t>eni</w:t>
              </w:r>
              <w:r w:rsidR="00FC02D9" w:rsidRPr="00FC02D9">
                <w:rPr>
                  <w:rFonts w:eastAsia="Calibri" w:hAnsi="Calibri"/>
                  <w:spacing w:val="-1"/>
                  <w:w w:val="105"/>
                  <w:sz w:val="22"/>
                </w:rPr>
                <w:t>n</w:t>
              </w:r>
              <w:r w:rsidR="00FC02D9" w:rsidRPr="00FC02D9">
                <w:rPr>
                  <w:rFonts w:eastAsia="Calibri" w:hAnsi="Calibri"/>
                  <w:spacing w:val="-2"/>
                  <w:w w:val="105"/>
                  <w:sz w:val="22"/>
                </w:rPr>
                <w:t>g</w:t>
              </w:r>
              <w:r w:rsidR="00FC02D9" w:rsidRPr="00FC02D9">
                <w:rPr>
                  <w:rFonts w:eastAsia="Calibri" w:hAnsi="Calibri"/>
                  <w:spacing w:val="-1"/>
                  <w:w w:val="105"/>
                  <w:sz w:val="22"/>
                </w:rPr>
                <w:t>.pd</w:t>
              </w:r>
              <w:r w:rsidR="00FC02D9" w:rsidRPr="00FC02D9">
                <w:rPr>
                  <w:rFonts w:eastAsia="Calibri" w:hAnsi="Calibri"/>
                  <w:spacing w:val="-2"/>
                  <w:w w:val="105"/>
                  <w:sz w:val="22"/>
                </w:rPr>
                <w:t>f</w:t>
              </w:r>
            </w:hyperlink>
          </w:p>
        </w:tc>
      </w:tr>
    </w:tbl>
    <w:p w14:paraId="647B801F" w14:textId="77777777" w:rsidR="00FC02D9" w:rsidRDefault="00FC02D9"/>
    <w:p w14:paraId="7DF3859A" w14:textId="6758A54B" w:rsidR="002E505E" w:rsidRDefault="002E505E">
      <w:r>
        <w:rPr>
          <w:b/>
        </w:rPr>
        <w:t xml:space="preserve">Cite as: </w:t>
      </w:r>
      <w:r>
        <w:t>National Adolescent and Young Adult Health Information Center (</w:t>
      </w:r>
      <w:r w:rsidR="00AA1388">
        <w:t>April</w:t>
      </w:r>
      <w:r w:rsidR="00114340">
        <w:t xml:space="preserve"> </w:t>
      </w:r>
      <w:r w:rsidR="00AA1388">
        <w:t>7</w:t>
      </w:r>
      <w:r w:rsidR="00114340" w:rsidRPr="00114340">
        <w:rPr>
          <w:vertAlign w:val="superscript"/>
        </w:rPr>
        <w:t>th</w:t>
      </w:r>
      <w:r w:rsidR="00114340">
        <w:t xml:space="preserve">, </w:t>
      </w:r>
      <w:r>
        <w:t>20</w:t>
      </w:r>
      <w:r w:rsidR="00AA1388">
        <w:t>20</w:t>
      </w:r>
      <w:r>
        <w:t>).</w:t>
      </w:r>
      <w:r w:rsidRPr="0092612E">
        <w:rPr>
          <w:i/>
        </w:rPr>
        <w:t xml:space="preserve"> </w:t>
      </w:r>
      <w:r w:rsidR="0092612E" w:rsidRPr="0092612E">
        <w:rPr>
          <w:i/>
        </w:rPr>
        <w:t>Clinical Preventive Services Guidelines for Young Adults Ages 18-25: Risk Factors and Recommended Screening Tests</w:t>
      </w:r>
      <w:r w:rsidR="00FF1286">
        <w:rPr>
          <w:i/>
        </w:rPr>
        <w:t>.</w:t>
      </w:r>
      <w:r w:rsidR="0092612E" w:rsidRPr="0092612E">
        <w:rPr>
          <w:i/>
        </w:rPr>
        <w:t xml:space="preserve"> </w:t>
      </w:r>
      <w:r>
        <w:t>San Francisco, CA: National Adolescent and Young Adult Health Information Center, University of California, San Francisco. Retri</w:t>
      </w:r>
      <w:r w:rsidR="0092612E">
        <w:t>e</w:t>
      </w:r>
      <w:r>
        <w:t xml:space="preserve">ved from: </w:t>
      </w:r>
      <w:hyperlink r:id="rId46" w:history="1">
        <w:r w:rsidR="00147572" w:rsidRPr="00465BF8">
          <w:rPr>
            <w:rStyle w:val="Hyperlink"/>
          </w:rPr>
          <w:t>https://nahic.ucsf.edu/resource_center/yaguidelines/</w:t>
        </w:r>
      </w:hyperlink>
    </w:p>
    <w:p w14:paraId="34A0EAFB" w14:textId="77777777" w:rsidR="00147572" w:rsidRDefault="00147572"/>
    <w:p w14:paraId="0350E490" w14:textId="77777777" w:rsidR="00457564" w:rsidRPr="002E505E" w:rsidRDefault="00457564"/>
    <w:sectPr w:rsidR="00457564" w:rsidRPr="002E505E" w:rsidSect="009E4E51">
      <w:footerReference w:type="even" r:id="rId47"/>
      <w:footerReference w:type="default" r:id="rId4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D5945" w14:textId="77777777" w:rsidR="00715D5D" w:rsidRDefault="00715D5D" w:rsidP="0047279E">
      <w:r>
        <w:separator/>
      </w:r>
    </w:p>
  </w:endnote>
  <w:endnote w:type="continuationSeparator" w:id="0">
    <w:p w14:paraId="4752EC12" w14:textId="77777777" w:rsidR="00715D5D" w:rsidRDefault="00715D5D" w:rsidP="0047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E640" w14:textId="77777777" w:rsidR="00F015D7" w:rsidRDefault="00F015D7" w:rsidP="004727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E38A14" w14:textId="77777777" w:rsidR="00F015D7" w:rsidRDefault="00F015D7" w:rsidP="00472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8ECE2" w14:textId="77777777" w:rsidR="00F015D7" w:rsidRDefault="00F015D7" w:rsidP="004727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C5B436E" w14:textId="77777777" w:rsidR="00F015D7" w:rsidRDefault="00F015D7" w:rsidP="004727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B9DD5" w14:textId="77777777" w:rsidR="00715D5D" w:rsidRDefault="00715D5D" w:rsidP="0047279E">
      <w:r>
        <w:separator/>
      </w:r>
    </w:p>
  </w:footnote>
  <w:footnote w:type="continuationSeparator" w:id="0">
    <w:p w14:paraId="3BD2C6C6" w14:textId="77777777" w:rsidR="00715D5D" w:rsidRDefault="00715D5D" w:rsidP="00472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90A7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3E31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6AB8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CE92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BA50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8C6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92E2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70C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F81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9853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F526E"/>
    <w:multiLevelType w:val="hybridMultilevel"/>
    <w:tmpl w:val="2466D576"/>
    <w:lvl w:ilvl="0" w:tplc="C3A4F804">
      <w:start w:val="1"/>
      <w:numFmt w:val="decimal"/>
      <w:lvlText w:val="%1."/>
      <w:lvlJc w:val="left"/>
      <w:pPr>
        <w:ind w:left="819" w:hanging="219"/>
      </w:pPr>
      <w:rPr>
        <w:rFonts w:ascii="Times New Roman" w:eastAsia="Times New Roman" w:hAnsi="Times New Roman" w:hint="default"/>
        <w:w w:val="101"/>
        <w:sz w:val="22"/>
        <w:szCs w:val="22"/>
      </w:rPr>
    </w:lvl>
    <w:lvl w:ilvl="1" w:tplc="4A52B760">
      <w:start w:val="1"/>
      <w:numFmt w:val="bullet"/>
      <w:lvlText w:val="•"/>
      <w:lvlJc w:val="left"/>
      <w:pPr>
        <w:ind w:left="1247" w:hanging="219"/>
      </w:pPr>
      <w:rPr>
        <w:rFonts w:hint="default"/>
      </w:rPr>
    </w:lvl>
    <w:lvl w:ilvl="2" w:tplc="7FF07DD0">
      <w:start w:val="1"/>
      <w:numFmt w:val="bullet"/>
      <w:lvlText w:val="•"/>
      <w:lvlJc w:val="left"/>
      <w:pPr>
        <w:ind w:left="1676" w:hanging="219"/>
      </w:pPr>
      <w:rPr>
        <w:rFonts w:hint="default"/>
      </w:rPr>
    </w:lvl>
    <w:lvl w:ilvl="3" w:tplc="125A6CC8">
      <w:start w:val="1"/>
      <w:numFmt w:val="bullet"/>
      <w:lvlText w:val="•"/>
      <w:lvlJc w:val="left"/>
      <w:pPr>
        <w:ind w:left="2104" w:hanging="219"/>
      </w:pPr>
      <w:rPr>
        <w:rFonts w:hint="default"/>
      </w:rPr>
    </w:lvl>
    <w:lvl w:ilvl="4" w:tplc="8B64DCCE">
      <w:start w:val="1"/>
      <w:numFmt w:val="bullet"/>
      <w:lvlText w:val="•"/>
      <w:lvlJc w:val="left"/>
      <w:pPr>
        <w:ind w:left="2532" w:hanging="219"/>
      </w:pPr>
      <w:rPr>
        <w:rFonts w:hint="default"/>
      </w:rPr>
    </w:lvl>
    <w:lvl w:ilvl="5" w:tplc="76481792">
      <w:start w:val="1"/>
      <w:numFmt w:val="bullet"/>
      <w:lvlText w:val="•"/>
      <w:lvlJc w:val="left"/>
      <w:pPr>
        <w:ind w:left="2960" w:hanging="219"/>
      </w:pPr>
      <w:rPr>
        <w:rFonts w:hint="default"/>
      </w:rPr>
    </w:lvl>
    <w:lvl w:ilvl="6" w:tplc="BED0B354">
      <w:start w:val="1"/>
      <w:numFmt w:val="bullet"/>
      <w:lvlText w:val="•"/>
      <w:lvlJc w:val="left"/>
      <w:pPr>
        <w:ind w:left="3388" w:hanging="219"/>
      </w:pPr>
      <w:rPr>
        <w:rFonts w:hint="default"/>
      </w:rPr>
    </w:lvl>
    <w:lvl w:ilvl="7" w:tplc="4FB69374">
      <w:start w:val="1"/>
      <w:numFmt w:val="bullet"/>
      <w:lvlText w:val="•"/>
      <w:lvlJc w:val="left"/>
      <w:pPr>
        <w:ind w:left="3816" w:hanging="219"/>
      </w:pPr>
      <w:rPr>
        <w:rFonts w:hint="default"/>
      </w:rPr>
    </w:lvl>
    <w:lvl w:ilvl="8" w:tplc="4DC03448">
      <w:start w:val="1"/>
      <w:numFmt w:val="bullet"/>
      <w:lvlText w:val="•"/>
      <w:lvlJc w:val="left"/>
      <w:pPr>
        <w:ind w:left="4244" w:hanging="219"/>
      </w:pPr>
      <w:rPr>
        <w:rFonts w:hint="default"/>
      </w:rPr>
    </w:lvl>
  </w:abstractNum>
  <w:abstractNum w:abstractNumId="11" w15:restartNumberingAfterBreak="0">
    <w:nsid w:val="10343BD7"/>
    <w:multiLevelType w:val="hybridMultilevel"/>
    <w:tmpl w:val="C07E2510"/>
    <w:lvl w:ilvl="0" w:tplc="19285D18">
      <w:start w:val="1"/>
      <w:numFmt w:val="bullet"/>
      <w:lvlText w:val=""/>
      <w:lvlJc w:val="left"/>
      <w:pPr>
        <w:ind w:left="460" w:hanging="361"/>
      </w:pPr>
      <w:rPr>
        <w:rFonts w:ascii="Symbol" w:eastAsia="Symbol" w:hAnsi="Symbol" w:hint="default"/>
        <w:w w:val="46"/>
        <w:sz w:val="22"/>
        <w:szCs w:val="22"/>
      </w:rPr>
    </w:lvl>
    <w:lvl w:ilvl="1" w:tplc="DE0AAE7E">
      <w:start w:val="1"/>
      <w:numFmt w:val="bullet"/>
      <w:lvlText w:val="•"/>
      <w:lvlJc w:val="left"/>
      <w:pPr>
        <w:ind w:left="881" w:hanging="361"/>
      </w:pPr>
      <w:rPr>
        <w:rFonts w:hint="default"/>
      </w:rPr>
    </w:lvl>
    <w:lvl w:ilvl="2" w:tplc="CAEEBBE2">
      <w:start w:val="1"/>
      <w:numFmt w:val="bullet"/>
      <w:lvlText w:val="•"/>
      <w:lvlJc w:val="left"/>
      <w:pPr>
        <w:ind w:left="1302" w:hanging="361"/>
      </w:pPr>
      <w:rPr>
        <w:rFonts w:hint="default"/>
      </w:rPr>
    </w:lvl>
    <w:lvl w:ilvl="3" w:tplc="7FFC78AA">
      <w:start w:val="1"/>
      <w:numFmt w:val="bullet"/>
      <w:lvlText w:val="•"/>
      <w:lvlJc w:val="left"/>
      <w:pPr>
        <w:ind w:left="1723" w:hanging="361"/>
      </w:pPr>
      <w:rPr>
        <w:rFonts w:hint="default"/>
      </w:rPr>
    </w:lvl>
    <w:lvl w:ilvl="4" w:tplc="B6C2D75C">
      <w:start w:val="1"/>
      <w:numFmt w:val="bullet"/>
      <w:lvlText w:val="•"/>
      <w:lvlJc w:val="left"/>
      <w:pPr>
        <w:ind w:left="2144" w:hanging="361"/>
      </w:pPr>
      <w:rPr>
        <w:rFonts w:hint="default"/>
      </w:rPr>
    </w:lvl>
    <w:lvl w:ilvl="5" w:tplc="A650C446">
      <w:start w:val="1"/>
      <w:numFmt w:val="bullet"/>
      <w:lvlText w:val="•"/>
      <w:lvlJc w:val="left"/>
      <w:pPr>
        <w:ind w:left="2564" w:hanging="361"/>
      </w:pPr>
      <w:rPr>
        <w:rFonts w:hint="default"/>
      </w:rPr>
    </w:lvl>
    <w:lvl w:ilvl="6" w:tplc="2A38F472">
      <w:start w:val="1"/>
      <w:numFmt w:val="bullet"/>
      <w:lvlText w:val="•"/>
      <w:lvlJc w:val="left"/>
      <w:pPr>
        <w:ind w:left="2985" w:hanging="361"/>
      </w:pPr>
      <w:rPr>
        <w:rFonts w:hint="default"/>
      </w:rPr>
    </w:lvl>
    <w:lvl w:ilvl="7" w:tplc="440CEC70">
      <w:start w:val="1"/>
      <w:numFmt w:val="bullet"/>
      <w:lvlText w:val="•"/>
      <w:lvlJc w:val="left"/>
      <w:pPr>
        <w:ind w:left="3406" w:hanging="361"/>
      </w:pPr>
      <w:rPr>
        <w:rFonts w:hint="default"/>
      </w:rPr>
    </w:lvl>
    <w:lvl w:ilvl="8" w:tplc="07D4D126">
      <w:start w:val="1"/>
      <w:numFmt w:val="bullet"/>
      <w:lvlText w:val="•"/>
      <w:lvlJc w:val="left"/>
      <w:pPr>
        <w:ind w:left="3827" w:hanging="361"/>
      </w:pPr>
      <w:rPr>
        <w:rFonts w:hint="default"/>
      </w:rPr>
    </w:lvl>
  </w:abstractNum>
  <w:abstractNum w:abstractNumId="12" w15:restartNumberingAfterBreak="0">
    <w:nsid w:val="10BD6460"/>
    <w:multiLevelType w:val="hybridMultilevel"/>
    <w:tmpl w:val="167AACF4"/>
    <w:lvl w:ilvl="0" w:tplc="83663E76">
      <w:start w:val="1"/>
      <w:numFmt w:val="bullet"/>
      <w:lvlText w:val=""/>
      <w:lvlJc w:val="left"/>
      <w:pPr>
        <w:ind w:left="460" w:hanging="361"/>
      </w:pPr>
      <w:rPr>
        <w:rFonts w:ascii="Symbol" w:eastAsia="Symbol" w:hAnsi="Symbol" w:hint="default"/>
        <w:w w:val="46"/>
        <w:sz w:val="22"/>
        <w:szCs w:val="22"/>
      </w:rPr>
    </w:lvl>
    <w:lvl w:ilvl="1" w:tplc="CA64E578">
      <w:start w:val="1"/>
      <w:numFmt w:val="bullet"/>
      <w:lvlText w:val="•"/>
      <w:lvlJc w:val="left"/>
      <w:pPr>
        <w:ind w:left="881" w:hanging="361"/>
      </w:pPr>
      <w:rPr>
        <w:rFonts w:hint="default"/>
      </w:rPr>
    </w:lvl>
    <w:lvl w:ilvl="2" w:tplc="B7B09390">
      <w:start w:val="1"/>
      <w:numFmt w:val="bullet"/>
      <w:lvlText w:val="•"/>
      <w:lvlJc w:val="left"/>
      <w:pPr>
        <w:ind w:left="1302" w:hanging="361"/>
      </w:pPr>
      <w:rPr>
        <w:rFonts w:hint="default"/>
      </w:rPr>
    </w:lvl>
    <w:lvl w:ilvl="3" w:tplc="7A2ECE66">
      <w:start w:val="1"/>
      <w:numFmt w:val="bullet"/>
      <w:lvlText w:val="•"/>
      <w:lvlJc w:val="left"/>
      <w:pPr>
        <w:ind w:left="1723" w:hanging="361"/>
      </w:pPr>
      <w:rPr>
        <w:rFonts w:hint="default"/>
      </w:rPr>
    </w:lvl>
    <w:lvl w:ilvl="4" w:tplc="D198695C">
      <w:start w:val="1"/>
      <w:numFmt w:val="bullet"/>
      <w:lvlText w:val="•"/>
      <w:lvlJc w:val="left"/>
      <w:pPr>
        <w:ind w:left="2144" w:hanging="361"/>
      </w:pPr>
      <w:rPr>
        <w:rFonts w:hint="default"/>
      </w:rPr>
    </w:lvl>
    <w:lvl w:ilvl="5" w:tplc="6F72C638">
      <w:start w:val="1"/>
      <w:numFmt w:val="bullet"/>
      <w:lvlText w:val="•"/>
      <w:lvlJc w:val="left"/>
      <w:pPr>
        <w:ind w:left="2564" w:hanging="361"/>
      </w:pPr>
      <w:rPr>
        <w:rFonts w:hint="default"/>
      </w:rPr>
    </w:lvl>
    <w:lvl w:ilvl="6" w:tplc="D8F6DB82">
      <w:start w:val="1"/>
      <w:numFmt w:val="bullet"/>
      <w:lvlText w:val="•"/>
      <w:lvlJc w:val="left"/>
      <w:pPr>
        <w:ind w:left="2985" w:hanging="361"/>
      </w:pPr>
      <w:rPr>
        <w:rFonts w:hint="default"/>
      </w:rPr>
    </w:lvl>
    <w:lvl w:ilvl="7" w:tplc="93246FBE">
      <w:start w:val="1"/>
      <w:numFmt w:val="bullet"/>
      <w:lvlText w:val="•"/>
      <w:lvlJc w:val="left"/>
      <w:pPr>
        <w:ind w:left="3406" w:hanging="361"/>
      </w:pPr>
      <w:rPr>
        <w:rFonts w:hint="default"/>
      </w:rPr>
    </w:lvl>
    <w:lvl w:ilvl="8" w:tplc="30022A3E">
      <w:start w:val="1"/>
      <w:numFmt w:val="bullet"/>
      <w:lvlText w:val="•"/>
      <w:lvlJc w:val="left"/>
      <w:pPr>
        <w:ind w:left="3827" w:hanging="361"/>
      </w:pPr>
      <w:rPr>
        <w:rFonts w:hint="default"/>
      </w:rPr>
    </w:lvl>
  </w:abstractNum>
  <w:abstractNum w:abstractNumId="13" w15:restartNumberingAfterBreak="0">
    <w:nsid w:val="134271B6"/>
    <w:multiLevelType w:val="hybridMultilevel"/>
    <w:tmpl w:val="548AC4CE"/>
    <w:lvl w:ilvl="0" w:tplc="CE86AA0A">
      <w:start w:val="1"/>
      <w:numFmt w:val="bullet"/>
      <w:lvlText w:val=""/>
      <w:lvlJc w:val="left"/>
      <w:pPr>
        <w:ind w:left="460" w:hanging="361"/>
      </w:pPr>
      <w:rPr>
        <w:rFonts w:ascii="Symbol" w:eastAsia="Symbol" w:hAnsi="Symbol" w:hint="default"/>
        <w:w w:val="46"/>
        <w:sz w:val="22"/>
        <w:szCs w:val="22"/>
      </w:rPr>
    </w:lvl>
    <w:lvl w:ilvl="1" w:tplc="B96AB6FA">
      <w:start w:val="1"/>
      <w:numFmt w:val="bullet"/>
      <w:lvlText w:val="•"/>
      <w:lvlJc w:val="left"/>
      <w:pPr>
        <w:ind w:left="881" w:hanging="361"/>
      </w:pPr>
      <w:rPr>
        <w:rFonts w:hint="default"/>
      </w:rPr>
    </w:lvl>
    <w:lvl w:ilvl="2" w:tplc="4B6868C0">
      <w:start w:val="1"/>
      <w:numFmt w:val="bullet"/>
      <w:lvlText w:val="•"/>
      <w:lvlJc w:val="left"/>
      <w:pPr>
        <w:ind w:left="1302" w:hanging="361"/>
      </w:pPr>
      <w:rPr>
        <w:rFonts w:hint="default"/>
      </w:rPr>
    </w:lvl>
    <w:lvl w:ilvl="3" w:tplc="2FCE7C5E">
      <w:start w:val="1"/>
      <w:numFmt w:val="bullet"/>
      <w:lvlText w:val="•"/>
      <w:lvlJc w:val="left"/>
      <w:pPr>
        <w:ind w:left="1723" w:hanging="361"/>
      </w:pPr>
      <w:rPr>
        <w:rFonts w:hint="default"/>
      </w:rPr>
    </w:lvl>
    <w:lvl w:ilvl="4" w:tplc="BAD87828">
      <w:start w:val="1"/>
      <w:numFmt w:val="bullet"/>
      <w:lvlText w:val="•"/>
      <w:lvlJc w:val="left"/>
      <w:pPr>
        <w:ind w:left="2144" w:hanging="361"/>
      </w:pPr>
      <w:rPr>
        <w:rFonts w:hint="default"/>
      </w:rPr>
    </w:lvl>
    <w:lvl w:ilvl="5" w:tplc="0D32ADCE">
      <w:start w:val="1"/>
      <w:numFmt w:val="bullet"/>
      <w:lvlText w:val="•"/>
      <w:lvlJc w:val="left"/>
      <w:pPr>
        <w:ind w:left="2564" w:hanging="361"/>
      </w:pPr>
      <w:rPr>
        <w:rFonts w:hint="default"/>
      </w:rPr>
    </w:lvl>
    <w:lvl w:ilvl="6" w:tplc="5A281EB8">
      <w:start w:val="1"/>
      <w:numFmt w:val="bullet"/>
      <w:lvlText w:val="•"/>
      <w:lvlJc w:val="left"/>
      <w:pPr>
        <w:ind w:left="2985" w:hanging="361"/>
      </w:pPr>
      <w:rPr>
        <w:rFonts w:hint="default"/>
      </w:rPr>
    </w:lvl>
    <w:lvl w:ilvl="7" w:tplc="D47416E2">
      <w:start w:val="1"/>
      <w:numFmt w:val="bullet"/>
      <w:lvlText w:val="•"/>
      <w:lvlJc w:val="left"/>
      <w:pPr>
        <w:ind w:left="3406" w:hanging="361"/>
      </w:pPr>
      <w:rPr>
        <w:rFonts w:hint="default"/>
      </w:rPr>
    </w:lvl>
    <w:lvl w:ilvl="8" w:tplc="49DAC150">
      <w:start w:val="1"/>
      <w:numFmt w:val="bullet"/>
      <w:lvlText w:val="•"/>
      <w:lvlJc w:val="left"/>
      <w:pPr>
        <w:ind w:left="3827" w:hanging="361"/>
      </w:pPr>
      <w:rPr>
        <w:rFonts w:hint="default"/>
      </w:rPr>
    </w:lvl>
  </w:abstractNum>
  <w:abstractNum w:abstractNumId="14" w15:restartNumberingAfterBreak="0">
    <w:nsid w:val="22CB7A75"/>
    <w:multiLevelType w:val="hybridMultilevel"/>
    <w:tmpl w:val="78EA476A"/>
    <w:lvl w:ilvl="0" w:tplc="FE886346">
      <w:start w:val="1"/>
      <w:numFmt w:val="bullet"/>
      <w:lvlText w:val=""/>
      <w:lvlJc w:val="left"/>
      <w:pPr>
        <w:ind w:left="460" w:hanging="361"/>
      </w:pPr>
      <w:rPr>
        <w:rFonts w:ascii="Symbol" w:eastAsia="Symbol" w:hAnsi="Symbol" w:hint="default"/>
        <w:w w:val="46"/>
        <w:sz w:val="22"/>
        <w:szCs w:val="22"/>
      </w:rPr>
    </w:lvl>
    <w:lvl w:ilvl="1" w:tplc="F350FF30">
      <w:start w:val="1"/>
      <w:numFmt w:val="bullet"/>
      <w:lvlText w:val="•"/>
      <w:lvlJc w:val="left"/>
      <w:pPr>
        <w:ind w:left="881" w:hanging="361"/>
      </w:pPr>
      <w:rPr>
        <w:rFonts w:hint="default"/>
      </w:rPr>
    </w:lvl>
    <w:lvl w:ilvl="2" w:tplc="571AEF90">
      <w:start w:val="1"/>
      <w:numFmt w:val="bullet"/>
      <w:lvlText w:val="•"/>
      <w:lvlJc w:val="left"/>
      <w:pPr>
        <w:ind w:left="1302" w:hanging="361"/>
      </w:pPr>
      <w:rPr>
        <w:rFonts w:hint="default"/>
      </w:rPr>
    </w:lvl>
    <w:lvl w:ilvl="3" w:tplc="EFFC3B3C">
      <w:start w:val="1"/>
      <w:numFmt w:val="bullet"/>
      <w:lvlText w:val="•"/>
      <w:lvlJc w:val="left"/>
      <w:pPr>
        <w:ind w:left="1723" w:hanging="361"/>
      </w:pPr>
      <w:rPr>
        <w:rFonts w:hint="default"/>
      </w:rPr>
    </w:lvl>
    <w:lvl w:ilvl="4" w:tplc="D9122B66">
      <w:start w:val="1"/>
      <w:numFmt w:val="bullet"/>
      <w:lvlText w:val="•"/>
      <w:lvlJc w:val="left"/>
      <w:pPr>
        <w:ind w:left="2144" w:hanging="361"/>
      </w:pPr>
      <w:rPr>
        <w:rFonts w:hint="default"/>
      </w:rPr>
    </w:lvl>
    <w:lvl w:ilvl="5" w:tplc="71F2C7DC">
      <w:start w:val="1"/>
      <w:numFmt w:val="bullet"/>
      <w:lvlText w:val="•"/>
      <w:lvlJc w:val="left"/>
      <w:pPr>
        <w:ind w:left="2564" w:hanging="361"/>
      </w:pPr>
      <w:rPr>
        <w:rFonts w:hint="default"/>
      </w:rPr>
    </w:lvl>
    <w:lvl w:ilvl="6" w:tplc="E0EA24E4">
      <w:start w:val="1"/>
      <w:numFmt w:val="bullet"/>
      <w:lvlText w:val="•"/>
      <w:lvlJc w:val="left"/>
      <w:pPr>
        <w:ind w:left="2985" w:hanging="361"/>
      </w:pPr>
      <w:rPr>
        <w:rFonts w:hint="default"/>
      </w:rPr>
    </w:lvl>
    <w:lvl w:ilvl="7" w:tplc="AE4669E4">
      <w:start w:val="1"/>
      <w:numFmt w:val="bullet"/>
      <w:lvlText w:val="•"/>
      <w:lvlJc w:val="left"/>
      <w:pPr>
        <w:ind w:left="3406" w:hanging="361"/>
      </w:pPr>
      <w:rPr>
        <w:rFonts w:hint="default"/>
      </w:rPr>
    </w:lvl>
    <w:lvl w:ilvl="8" w:tplc="CC7A1128">
      <w:start w:val="1"/>
      <w:numFmt w:val="bullet"/>
      <w:lvlText w:val="•"/>
      <w:lvlJc w:val="left"/>
      <w:pPr>
        <w:ind w:left="3827" w:hanging="361"/>
      </w:pPr>
      <w:rPr>
        <w:rFonts w:hint="default"/>
      </w:rPr>
    </w:lvl>
  </w:abstractNum>
  <w:abstractNum w:abstractNumId="15" w15:restartNumberingAfterBreak="0">
    <w:nsid w:val="24662042"/>
    <w:multiLevelType w:val="hybridMultilevel"/>
    <w:tmpl w:val="65B4042C"/>
    <w:lvl w:ilvl="0" w:tplc="55F4D192">
      <w:start w:val="1"/>
      <w:numFmt w:val="bullet"/>
      <w:lvlText w:val=""/>
      <w:lvlJc w:val="left"/>
      <w:pPr>
        <w:ind w:left="460" w:hanging="361"/>
      </w:pPr>
      <w:rPr>
        <w:rFonts w:ascii="Symbol" w:eastAsia="Symbol" w:hAnsi="Symbol" w:hint="default"/>
        <w:w w:val="46"/>
        <w:sz w:val="22"/>
        <w:szCs w:val="22"/>
      </w:rPr>
    </w:lvl>
    <w:lvl w:ilvl="1" w:tplc="57D276C0">
      <w:start w:val="1"/>
      <w:numFmt w:val="bullet"/>
      <w:lvlText w:val="•"/>
      <w:lvlJc w:val="left"/>
      <w:pPr>
        <w:ind w:left="881" w:hanging="361"/>
      </w:pPr>
      <w:rPr>
        <w:rFonts w:hint="default"/>
      </w:rPr>
    </w:lvl>
    <w:lvl w:ilvl="2" w:tplc="4998AFFC">
      <w:start w:val="1"/>
      <w:numFmt w:val="bullet"/>
      <w:lvlText w:val="•"/>
      <w:lvlJc w:val="left"/>
      <w:pPr>
        <w:ind w:left="1302" w:hanging="361"/>
      </w:pPr>
      <w:rPr>
        <w:rFonts w:hint="default"/>
      </w:rPr>
    </w:lvl>
    <w:lvl w:ilvl="3" w:tplc="F9EEA8F0">
      <w:start w:val="1"/>
      <w:numFmt w:val="bullet"/>
      <w:lvlText w:val="•"/>
      <w:lvlJc w:val="left"/>
      <w:pPr>
        <w:ind w:left="1723" w:hanging="361"/>
      </w:pPr>
      <w:rPr>
        <w:rFonts w:hint="default"/>
      </w:rPr>
    </w:lvl>
    <w:lvl w:ilvl="4" w:tplc="83223ED8">
      <w:start w:val="1"/>
      <w:numFmt w:val="bullet"/>
      <w:lvlText w:val="•"/>
      <w:lvlJc w:val="left"/>
      <w:pPr>
        <w:ind w:left="2144" w:hanging="361"/>
      </w:pPr>
      <w:rPr>
        <w:rFonts w:hint="default"/>
      </w:rPr>
    </w:lvl>
    <w:lvl w:ilvl="5" w:tplc="56C2D6C6">
      <w:start w:val="1"/>
      <w:numFmt w:val="bullet"/>
      <w:lvlText w:val="•"/>
      <w:lvlJc w:val="left"/>
      <w:pPr>
        <w:ind w:left="2564" w:hanging="361"/>
      </w:pPr>
      <w:rPr>
        <w:rFonts w:hint="default"/>
      </w:rPr>
    </w:lvl>
    <w:lvl w:ilvl="6" w:tplc="12685B7C">
      <w:start w:val="1"/>
      <w:numFmt w:val="bullet"/>
      <w:lvlText w:val="•"/>
      <w:lvlJc w:val="left"/>
      <w:pPr>
        <w:ind w:left="2985" w:hanging="361"/>
      </w:pPr>
      <w:rPr>
        <w:rFonts w:hint="default"/>
      </w:rPr>
    </w:lvl>
    <w:lvl w:ilvl="7" w:tplc="FA08A31A">
      <w:start w:val="1"/>
      <w:numFmt w:val="bullet"/>
      <w:lvlText w:val="•"/>
      <w:lvlJc w:val="left"/>
      <w:pPr>
        <w:ind w:left="3406" w:hanging="361"/>
      </w:pPr>
      <w:rPr>
        <w:rFonts w:hint="default"/>
      </w:rPr>
    </w:lvl>
    <w:lvl w:ilvl="8" w:tplc="A7A4D76E">
      <w:start w:val="1"/>
      <w:numFmt w:val="bullet"/>
      <w:lvlText w:val="•"/>
      <w:lvlJc w:val="left"/>
      <w:pPr>
        <w:ind w:left="3827" w:hanging="361"/>
      </w:pPr>
      <w:rPr>
        <w:rFonts w:hint="default"/>
      </w:rPr>
    </w:lvl>
  </w:abstractNum>
  <w:abstractNum w:abstractNumId="16" w15:restartNumberingAfterBreak="0">
    <w:nsid w:val="323B327F"/>
    <w:multiLevelType w:val="hybridMultilevel"/>
    <w:tmpl w:val="D7D245D2"/>
    <w:lvl w:ilvl="0" w:tplc="DB0CECA8">
      <w:start w:val="1"/>
      <w:numFmt w:val="bullet"/>
      <w:lvlText w:val=""/>
      <w:lvlJc w:val="left"/>
      <w:pPr>
        <w:ind w:left="460" w:hanging="361"/>
      </w:pPr>
      <w:rPr>
        <w:rFonts w:ascii="Symbol" w:eastAsia="Symbol" w:hAnsi="Symbol" w:hint="default"/>
        <w:w w:val="46"/>
        <w:sz w:val="22"/>
        <w:szCs w:val="22"/>
      </w:rPr>
    </w:lvl>
    <w:lvl w:ilvl="1" w:tplc="951CD924">
      <w:start w:val="1"/>
      <w:numFmt w:val="bullet"/>
      <w:lvlText w:val="•"/>
      <w:lvlJc w:val="left"/>
      <w:pPr>
        <w:ind w:left="881" w:hanging="361"/>
      </w:pPr>
      <w:rPr>
        <w:rFonts w:hint="default"/>
      </w:rPr>
    </w:lvl>
    <w:lvl w:ilvl="2" w:tplc="C196150C">
      <w:start w:val="1"/>
      <w:numFmt w:val="bullet"/>
      <w:lvlText w:val="•"/>
      <w:lvlJc w:val="left"/>
      <w:pPr>
        <w:ind w:left="1302" w:hanging="361"/>
      </w:pPr>
      <w:rPr>
        <w:rFonts w:hint="default"/>
      </w:rPr>
    </w:lvl>
    <w:lvl w:ilvl="3" w:tplc="DDBE85F0">
      <w:start w:val="1"/>
      <w:numFmt w:val="bullet"/>
      <w:lvlText w:val="•"/>
      <w:lvlJc w:val="left"/>
      <w:pPr>
        <w:ind w:left="1723" w:hanging="361"/>
      </w:pPr>
      <w:rPr>
        <w:rFonts w:hint="default"/>
      </w:rPr>
    </w:lvl>
    <w:lvl w:ilvl="4" w:tplc="AE0CAD34">
      <w:start w:val="1"/>
      <w:numFmt w:val="bullet"/>
      <w:lvlText w:val="•"/>
      <w:lvlJc w:val="left"/>
      <w:pPr>
        <w:ind w:left="2144" w:hanging="361"/>
      </w:pPr>
      <w:rPr>
        <w:rFonts w:hint="default"/>
      </w:rPr>
    </w:lvl>
    <w:lvl w:ilvl="5" w:tplc="11CAB6A6">
      <w:start w:val="1"/>
      <w:numFmt w:val="bullet"/>
      <w:lvlText w:val="•"/>
      <w:lvlJc w:val="left"/>
      <w:pPr>
        <w:ind w:left="2564" w:hanging="361"/>
      </w:pPr>
      <w:rPr>
        <w:rFonts w:hint="default"/>
      </w:rPr>
    </w:lvl>
    <w:lvl w:ilvl="6" w:tplc="6CD6E2E0">
      <w:start w:val="1"/>
      <w:numFmt w:val="bullet"/>
      <w:lvlText w:val="•"/>
      <w:lvlJc w:val="left"/>
      <w:pPr>
        <w:ind w:left="2985" w:hanging="361"/>
      </w:pPr>
      <w:rPr>
        <w:rFonts w:hint="default"/>
      </w:rPr>
    </w:lvl>
    <w:lvl w:ilvl="7" w:tplc="703AF890">
      <w:start w:val="1"/>
      <w:numFmt w:val="bullet"/>
      <w:lvlText w:val="•"/>
      <w:lvlJc w:val="left"/>
      <w:pPr>
        <w:ind w:left="3406" w:hanging="361"/>
      </w:pPr>
      <w:rPr>
        <w:rFonts w:hint="default"/>
      </w:rPr>
    </w:lvl>
    <w:lvl w:ilvl="8" w:tplc="31E0E660">
      <w:start w:val="1"/>
      <w:numFmt w:val="bullet"/>
      <w:lvlText w:val="•"/>
      <w:lvlJc w:val="left"/>
      <w:pPr>
        <w:ind w:left="3827" w:hanging="361"/>
      </w:pPr>
      <w:rPr>
        <w:rFonts w:hint="default"/>
      </w:rPr>
    </w:lvl>
  </w:abstractNum>
  <w:abstractNum w:abstractNumId="17" w15:restartNumberingAfterBreak="0">
    <w:nsid w:val="418F4CAF"/>
    <w:multiLevelType w:val="hybridMultilevel"/>
    <w:tmpl w:val="2A043D3A"/>
    <w:lvl w:ilvl="0" w:tplc="59D22B12">
      <w:start w:val="1"/>
      <w:numFmt w:val="bullet"/>
      <w:lvlText w:val=""/>
      <w:lvlJc w:val="left"/>
      <w:pPr>
        <w:ind w:left="460" w:hanging="361"/>
      </w:pPr>
      <w:rPr>
        <w:rFonts w:ascii="Symbol" w:eastAsia="Symbol" w:hAnsi="Symbol" w:hint="default"/>
        <w:w w:val="46"/>
        <w:sz w:val="22"/>
        <w:szCs w:val="22"/>
      </w:rPr>
    </w:lvl>
    <w:lvl w:ilvl="1" w:tplc="C21EA922">
      <w:start w:val="1"/>
      <w:numFmt w:val="bullet"/>
      <w:lvlText w:val="•"/>
      <w:lvlJc w:val="left"/>
      <w:pPr>
        <w:ind w:left="881" w:hanging="361"/>
      </w:pPr>
      <w:rPr>
        <w:rFonts w:hint="default"/>
      </w:rPr>
    </w:lvl>
    <w:lvl w:ilvl="2" w:tplc="29A05606">
      <w:start w:val="1"/>
      <w:numFmt w:val="bullet"/>
      <w:lvlText w:val="•"/>
      <w:lvlJc w:val="left"/>
      <w:pPr>
        <w:ind w:left="1302" w:hanging="361"/>
      </w:pPr>
      <w:rPr>
        <w:rFonts w:hint="default"/>
      </w:rPr>
    </w:lvl>
    <w:lvl w:ilvl="3" w:tplc="BA2CBA44">
      <w:start w:val="1"/>
      <w:numFmt w:val="bullet"/>
      <w:lvlText w:val="•"/>
      <w:lvlJc w:val="left"/>
      <w:pPr>
        <w:ind w:left="1723" w:hanging="361"/>
      </w:pPr>
      <w:rPr>
        <w:rFonts w:hint="default"/>
      </w:rPr>
    </w:lvl>
    <w:lvl w:ilvl="4" w:tplc="430A3EE6">
      <w:start w:val="1"/>
      <w:numFmt w:val="bullet"/>
      <w:lvlText w:val="•"/>
      <w:lvlJc w:val="left"/>
      <w:pPr>
        <w:ind w:left="2144" w:hanging="361"/>
      </w:pPr>
      <w:rPr>
        <w:rFonts w:hint="default"/>
      </w:rPr>
    </w:lvl>
    <w:lvl w:ilvl="5" w:tplc="86444F62">
      <w:start w:val="1"/>
      <w:numFmt w:val="bullet"/>
      <w:lvlText w:val="•"/>
      <w:lvlJc w:val="left"/>
      <w:pPr>
        <w:ind w:left="2564" w:hanging="361"/>
      </w:pPr>
      <w:rPr>
        <w:rFonts w:hint="default"/>
      </w:rPr>
    </w:lvl>
    <w:lvl w:ilvl="6" w:tplc="B5224F8A">
      <w:start w:val="1"/>
      <w:numFmt w:val="bullet"/>
      <w:lvlText w:val="•"/>
      <w:lvlJc w:val="left"/>
      <w:pPr>
        <w:ind w:left="2985" w:hanging="361"/>
      </w:pPr>
      <w:rPr>
        <w:rFonts w:hint="default"/>
      </w:rPr>
    </w:lvl>
    <w:lvl w:ilvl="7" w:tplc="D2A0CBB6">
      <w:start w:val="1"/>
      <w:numFmt w:val="bullet"/>
      <w:lvlText w:val="•"/>
      <w:lvlJc w:val="left"/>
      <w:pPr>
        <w:ind w:left="3406" w:hanging="361"/>
      </w:pPr>
      <w:rPr>
        <w:rFonts w:hint="default"/>
      </w:rPr>
    </w:lvl>
    <w:lvl w:ilvl="8" w:tplc="88F6AA18">
      <w:start w:val="1"/>
      <w:numFmt w:val="bullet"/>
      <w:lvlText w:val="•"/>
      <w:lvlJc w:val="left"/>
      <w:pPr>
        <w:ind w:left="3827" w:hanging="361"/>
      </w:pPr>
      <w:rPr>
        <w:rFonts w:hint="default"/>
      </w:rPr>
    </w:lvl>
  </w:abstractNum>
  <w:abstractNum w:abstractNumId="18" w15:restartNumberingAfterBreak="0">
    <w:nsid w:val="5569780B"/>
    <w:multiLevelType w:val="hybridMultilevel"/>
    <w:tmpl w:val="07B87406"/>
    <w:lvl w:ilvl="0" w:tplc="9EDAAAEA">
      <w:start w:val="1"/>
      <w:numFmt w:val="bullet"/>
      <w:lvlText w:val=""/>
      <w:lvlJc w:val="left"/>
      <w:pPr>
        <w:ind w:left="460" w:hanging="361"/>
      </w:pPr>
      <w:rPr>
        <w:rFonts w:ascii="Symbol" w:eastAsia="Symbol" w:hAnsi="Symbol" w:hint="default"/>
        <w:w w:val="46"/>
        <w:sz w:val="22"/>
        <w:szCs w:val="22"/>
      </w:rPr>
    </w:lvl>
    <w:lvl w:ilvl="1" w:tplc="81D2E9D4">
      <w:start w:val="1"/>
      <w:numFmt w:val="bullet"/>
      <w:lvlText w:val="•"/>
      <w:lvlJc w:val="left"/>
      <w:pPr>
        <w:ind w:left="881" w:hanging="361"/>
      </w:pPr>
      <w:rPr>
        <w:rFonts w:hint="default"/>
      </w:rPr>
    </w:lvl>
    <w:lvl w:ilvl="2" w:tplc="00C28A5A">
      <w:start w:val="1"/>
      <w:numFmt w:val="bullet"/>
      <w:lvlText w:val="•"/>
      <w:lvlJc w:val="left"/>
      <w:pPr>
        <w:ind w:left="1302" w:hanging="361"/>
      </w:pPr>
      <w:rPr>
        <w:rFonts w:hint="default"/>
      </w:rPr>
    </w:lvl>
    <w:lvl w:ilvl="3" w:tplc="43BC0340">
      <w:start w:val="1"/>
      <w:numFmt w:val="bullet"/>
      <w:lvlText w:val="•"/>
      <w:lvlJc w:val="left"/>
      <w:pPr>
        <w:ind w:left="1723" w:hanging="361"/>
      </w:pPr>
      <w:rPr>
        <w:rFonts w:hint="default"/>
      </w:rPr>
    </w:lvl>
    <w:lvl w:ilvl="4" w:tplc="0AA6EB9E">
      <w:start w:val="1"/>
      <w:numFmt w:val="bullet"/>
      <w:lvlText w:val="•"/>
      <w:lvlJc w:val="left"/>
      <w:pPr>
        <w:ind w:left="2144" w:hanging="361"/>
      </w:pPr>
      <w:rPr>
        <w:rFonts w:hint="default"/>
      </w:rPr>
    </w:lvl>
    <w:lvl w:ilvl="5" w:tplc="8FBA7D5E">
      <w:start w:val="1"/>
      <w:numFmt w:val="bullet"/>
      <w:lvlText w:val="•"/>
      <w:lvlJc w:val="left"/>
      <w:pPr>
        <w:ind w:left="2564" w:hanging="361"/>
      </w:pPr>
      <w:rPr>
        <w:rFonts w:hint="default"/>
      </w:rPr>
    </w:lvl>
    <w:lvl w:ilvl="6" w:tplc="F13AECBA">
      <w:start w:val="1"/>
      <w:numFmt w:val="bullet"/>
      <w:lvlText w:val="•"/>
      <w:lvlJc w:val="left"/>
      <w:pPr>
        <w:ind w:left="2985" w:hanging="361"/>
      </w:pPr>
      <w:rPr>
        <w:rFonts w:hint="default"/>
      </w:rPr>
    </w:lvl>
    <w:lvl w:ilvl="7" w:tplc="4956B83A">
      <w:start w:val="1"/>
      <w:numFmt w:val="bullet"/>
      <w:lvlText w:val="•"/>
      <w:lvlJc w:val="left"/>
      <w:pPr>
        <w:ind w:left="3406" w:hanging="361"/>
      </w:pPr>
      <w:rPr>
        <w:rFonts w:hint="default"/>
      </w:rPr>
    </w:lvl>
    <w:lvl w:ilvl="8" w:tplc="4266ADF6">
      <w:start w:val="1"/>
      <w:numFmt w:val="bullet"/>
      <w:lvlText w:val="•"/>
      <w:lvlJc w:val="left"/>
      <w:pPr>
        <w:ind w:left="3827" w:hanging="361"/>
      </w:pPr>
      <w:rPr>
        <w:rFonts w:hint="default"/>
      </w:rPr>
    </w:lvl>
  </w:abstractNum>
  <w:abstractNum w:abstractNumId="19" w15:restartNumberingAfterBreak="0">
    <w:nsid w:val="587124B0"/>
    <w:multiLevelType w:val="hybridMultilevel"/>
    <w:tmpl w:val="3DAAFA6A"/>
    <w:lvl w:ilvl="0" w:tplc="51DE05AE">
      <w:start w:val="1"/>
      <w:numFmt w:val="bullet"/>
      <w:lvlText w:val=""/>
      <w:lvlJc w:val="left"/>
      <w:pPr>
        <w:ind w:left="460" w:hanging="361"/>
      </w:pPr>
      <w:rPr>
        <w:rFonts w:ascii="Symbol" w:eastAsia="Symbol" w:hAnsi="Symbol" w:hint="default"/>
        <w:w w:val="46"/>
        <w:sz w:val="22"/>
        <w:szCs w:val="22"/>
      </w:rPr>
    </w:lvl>
    <w:lvl w:ilvl="1" w:tplc="33F8208C">
      <w:start w:val="1"/>
      <w:numFmt w:val="bullet"/>
      <w:lvlText w:val="•"/>
      <w:lvlJc w:val="left"/>
      <w:pPr>
        <w:ind w:left="881" w:hanging="361"/>
      </w:pPr>
      <w:rPr>
        <w:rFonts w:hint="default"/>
      </w:rPr>
    </w:lvl>
    <w:lvl w:ilvl="2" w:tplc="0CBA9DE8">
      <w:start w:val="1"/>
      <w:numFmt w:val="bullet"/>
      <w:lvlText w:val="•"/>
      <w:lvlJc w:val="left"/>
      <w:pPr>
        <w:ind w:left="1302" w:hanging="361"/>
      </w:pPr>
      <w:rPr>
        <w:rFonts w:hint="default"/>
      </w:rPr>
    </w:lvl>
    <w:lvl w:ilvl="3" w:tplc="3D32F840">
      <w:start w:val="1"/>
      <w:numFmt w:val="bullet"/>
      <w:lvlText w:val="•"/>
      <w:lvlJc w:val="left"/>
      <w:pPr>
        <w:ind w:left="1723" w:hanging="361"/>
      </w:pPr>
      <w:rPr>
        <w:rFonts w:hint="default"/>
      </w:rPr>
    </w:lvl>
    <w:lvl w:ilvl="4" w:tplc="50042C50">
      <w:start w:val="1"/>
      <w:numFmt w:val="bullet"/>
      <w:lvlText w:val="•"/>
      <w:lvlJc w:val="left"/>
      <w:pPr>
        <w:ind w:left="2144" w:hanging="361"/>
      </w:pPr>
      <w:rPr>
        <w:rFonts w:hint="default"/>
      </w:rPr>
    </w:lvl>
    <w:lvl w:ilvl="5" w:tplc="4BBAA678">
      <w:start w:val="1"/>
      <w:numFmt w:val="bullet"/>
      <w:lvlText w:val="•"/>
      <w:lvlJc w:val="left"/>
      <w:pPr>
        <w:ind w:left="2564" w:hanging="361"/>
      </w:pPr>
      <w:rPr>
        <w:rFonts w:hint="default"/>
      </w:rPr>
    </w:lvl>
    <w:lvl w:ilvl="6" w:tplc="D898D0C4">
      <w:start w:val="1"/>
      <w:numFmt w:val="bullet"/>
      <w:lvlText w:val="•"/>
      <w:lvlJc w:val="left"/>
      <w:pPr>
        <w:ind w:left="2985" w:hanging="361"/>
      </w:pPr>
      <w:rPr>
        <w:rFonts w:hint="default"/>
      </w:rPr>
    </w:lvl>
    <w:lvl w:ilvl="7" w:tplc="64FA4664">
      <w:start w:val="1"/>
      <w:numFmt w:val="bullet"/>
      <w:lvlText w:val="•"/>
      <w:lvlJc w:val="left"/>
      <w:pPr>
        <w:ind w:left="3406" w:hanging="361"/>
      </w:pPr>
      <w:rPr>
        <w:rFonts w:hint="default"/>
      </w:rPr>
    </w:lvl>
    <w:lvl w:ilvl="8" w:tplc="FB941074">
      <w:start w:val="1"/>
      <w:numFmt w:val="bullet"/>
      <w:lvlText w:val="•"/>
      <w:lvlJc w:val="left"/>
      <w:pPr>
        <w:ind w:left="3827" w:hanging="361"/>
      </w:pPr>
      <w:rPr>
        <w:rFonts w:hint="default"/>
      </w:rPr>
    </w:lvl>
  </w:abstractNum>
  <w:abstractNum w:abstractNumId="20" w15:restartNumberingAfterBreak="0">
    <w:nsid w:val="5A78662A"/>
    <w:multiLevelType w:val="hybridMultilevel"/>
    <w:tmpl w:val="55365AB4"/>
    <w:lvl w:ilvl="0" w:tplc="1464A58C">
      <w:start w:val="1"/>
      <w:numFmt w:val="bullet"/>
      <w:lvlText w:val=""/>
      <w:lvlJc w:val="left"/>
      <w:pPr>
        <w:ind w:left="460" w:hanging="361"/>
      </w:pPr>
      <w:rPr>
        <w:rFonts w:ascii="Symbol" w:eastAsia="Symbol" w:hAnsi="Symbol" w:hint="default"/>
        <w:w w:val="46"/>
        <w:sz w:val="22"/>
        <w:szCs w:val="22"/>
      </w:rPr>
    </w:lvl>
    <w:lvl w:ilvl="1" w:tplc="60BED9BE">
      <w:start w:val="1"/>
      <w:numFmt w:val="bullet"/>
      <w:lvlText w:val="•"/>
      <w:lvlJc w:val="left"/>
      <w:pPr>
        <w:ind w:left="881" w:hanging="361"/>
      </w:pPr>
      <w:rPr>
        <w:rFonts w:hint="default"/>
      </w:rPr>
    </w:lvl>
    <w:lvl w:ilvl="2" w:tplc="07605812">
      <w:start w:val="1"/>
      <w:numFmt w:val="bullet"/>
      <w:lvlText w:val="•"/>
      <w:lvlJc w:val="left"/>
      <w:pPr>
        <w:ind w:left="1302" w:hanging="361"/>
      </w:pPr>
      <w:rPr>
        <w:rFonts w:hint="default"/>
      </w:rPr>
    </w:lvl>
    <w:lvl w:ilvl="3" w:tplc="FB1E5D3E">
      <w:start w:val="1"/>
      <w:numFmt w:val="bullet"/>
      <w:lvlText w:val="•"/>
      <w:lvlJc w:val="left"/>
      <w:pPr>
        <w:ind w:left="1723" w:hanging="361"/>
      </w:pPr>
      <w:rPr>
        <w:rFonts w:hint="default"/>
      </w:rPr>
    </w:lvl>
    <w:lvl w:ilvl="4" w:tplc="7898E890">
      <w:start w:val="1"/>
      <w:numFmt w:val="bullet"/>
      <w:lvlText w:val="•"/>
      <w:lvlJc w:val="left"/>
      <w:pPr>
        <w:ind w:left="2144" w:hanging="361"/>
      </w:pPr>
      <w:rPr>
        <w:rFonts w:hint="default"/>
      </w:rPr>
    </w:lvl>
    <w:lvl w:ilvl="5" w:tplc="9CFC1052">
      <w:start w:val="1"/>
      <w:numFmt w:val="bullet"/>
      <w:lvlText w:val="•"/>
      <w:lvlJc w:val="left"/>
      <w:pPr>
        <w:ind w:left="2564" w:hanging="361"/>
      </w:pPr>
      <w:rPr>
        <w:rFonts w:hint="default"/>
      </w:rPr>
    </w:lvl>
    <w:lvl w:ilvl="6" w:tplc="883E170C">
      <w:start w:val="1"/>
      <w:numFmt w:val="bullet"/>
      <w:lvlText w:val="•"/>
      <w:lvlJc w:val="left"/>
      <w:pPr>
        <w:ind w:left="2985" w:hanging="361"/>
      </w:pPr>
      <w:rPr>
        <w:rFonts w:hint="default"/>
      </w:rPr>
    </w:lvl>
    <w:lvl w:ilvl="7" w:tplc="8AAA4388">
      <w:start w:val="1"/>
      <w:numFmt w:val="bullet"/>
      <w:lvlText w:val="•"/>
      <w:lvlJc w:val="left"/>
      <w:pPr>
        <w:ind w:left="3406" w:hanging="361"/>
      </w:pPr>
      <w:rPr>
        <w:rFonts w:hint="default"/>
      </w:rPr>
    </w:lvl>
    <w:lvl w:ilvl="8" w:tplc="2D8EFA2E">
      <w:start w:val="1"/>
      <w:numFmt w:val="bullet"/>
      <w:lvlText w:val="•"/>
      <w:lvlJc w:val="left"/>
      <w:pPr>
        <w:ind w:left="3827" w:hanging="361"/>
      </w:pPr>
      <w:rPr>
        <w:rFonts w:hint="default"/>
      </w:rPr>
    </w:lvl>
  </w:abstractNum>
  <w:abstractNum w:abstractNumId="21" w15:restartNumberingAfterBreak="0">
    <w:nsid w:val="5ABE63C5"/>
    <w:multiLevelType w:val="hybridMultilevel"/>
    <w:tmpl w:val="09A42A22"/>
    <w:lvl w:ilvl="0" w:tplc="280CA75E">
      <w:start w:val="1"/>
      <w:numFmt w:val="bullet"/>
      <w:lvlText w:val=""/>
      <w:lvlJc w:val="left"/>
      <w:pPr>
        <w:ind w:left="460" w:hanging="361"/>
      </w:pPr>
      <w:rPr>
        <w:rFonts w:ascii="Symbol" w:eastAsia="Symbol" w:hAnsi="Symbol" w:hint="default"/>
        <w:w w:val="46"/>
        <w:sz w:val="22"/>
        <w:szCs w:val="22"/>
      </w:rPr>
    </w:lvl>
    <w:lvl w:ilvl="1" w:tplc="75DC1ECC">
      <w:start w:val="1"/>
      <w:numFmt w:val="bullet"/>
      <w:lvlText w:val="o"/>
      <w:lvlJc w:val="left"/>
      <w:pPr>
        <w:ind w:left="1180" w:hanging="360"/>
      </w:pPr>
      <w:rPr>
        <w:rFonts w:ascii="Courier New" w:eastAsia="Courier New" w:hAnsi="Courier New" w:hint="default"/>
        <w:sz w:val="22"/>
        <w:szCs w:val="22"/>
      </w:rPr>
    </w:lvl>
    <w:lvl w:ilvl="2" w:tplc="DDA47AB2">
      <w:start w:val="1"/>
      <w:numFmt w:val="bullet"/>
      <w:lvlText w:val="•"/>
      <w:lvlJc w:val="left"/>
      <w:pPr>
        <w:ind w:left="1568" w:hanging="360"/>
      </w:pPr>
      <w:rPr>
        <w:rFonts w:hint="default"/>
      </w:rPr>
    </w:lvl>
    <w:lvl w:ilvl="3" w:tplc="5B8803A6">
      <w:start w:val="1"/>
      <w:numFmt w:val="bullet"/>
      <w:lvlText w:val="•"/>
      <w:lvlJc w:val="left"/>
      <w:pPr>
        <w:ind w:left="1955" w:hanging="360"/>
      </w:pPr>
      <w:rPr>
        <w:rFonts w:hint="default"/>
      </w:rPr>
    </w:lvl>
    <w:lvl w:ilvl="4" w:tplc="5DA4F936">
      <w:start w:val="1"/>
      <w:numFmt w:val="bullet"/>
      <w:lvlText w:val="•"/>
      <w:lvlJc w:val="left"/>
      <w:pPr>
        <w:ind w:left="2343" w:hanging="360"/>
      </w:pPr>
      <w:rPr>
        <w:rFonts w:hint="default"/>
      </w:rPr>
    </w:lvl>
    <w:lvl w:ilvl="5" w:tplc="237A5710">
      <w:start w:val="1"/>
      <w:numFmt w:val="bullet"/>
      <w:lvlText w:val="•"/>
      <w:lvlJc w:val="left"/>
      <w:pPr>
        <w:ind w:left="2731" w:hanging="360"/>
      </w:pPr>
      <w:rPr>
        <w:rFonts w:hint="default"/>
      </w:rPr>
    </w:lvl>
    <w:lvl w:ilvl="6" w:tplc="85E65ABA">
      <w:start w:val="1"/>
      <w:numFmt w:val="bullet"/>
      <w:lvlText w:val="•"/>
      <w:lvlJc w:val="left"/>
      <w:pPr>
        <w:ind w:left="3118" w:hanging="360"/>
      </w:pPr>
      <w:rPr>
        <w:rFonts w:hint="default"/>
      </w:rPr>
    </w:lvl>
    <w:lvl w:ilvl="7" w:tplc="0930D584">
      <w:start w:val="1"/>
      <w:numFmt w:val="bullet"/>
      <w:lvlText w:val="•"/>
      <w:lvlJc w:val="left"/>
      <w:pPr>
        <w:ind w:left="3506" w:hanging="360"/>
      </w:pPr>
      <w:rPr>
        <w:rFonts w:hint="default"/>
      </w:rPr>
    </w:lvl>
    <w:lvl w:ilvl="8" w:tplc="C818E28E">
      <w:start w:val="1"/>
      <w:numFmt w:val="bullet"/>
      <w:lvlText w:val="•"/>
      <w:lvlJc w:val="left"/>
      <w:pPr>
        <w:ind w:left="3894" w:hanging="360"/>
      </w:pPr>
      <w:rPr>
        <w:rFonts w:hint="default"/>
      </w:rPr>
    </w:lvl>
  </w:abstractNum>
  <w:abstractNum w:abstractNumId="22" w15:restartNumberingAfterBreak="0">
    <w:nsid w:val="641723F4"/>
    <w:multiLevelType w:val="hybridMultilevel"/>
    <w:tmpl w:val="FFBEB18A"/>
    <w:lvl w:ilvl="0" w:tplc="76C4D0C0">
      <w:start w:val="1"/>
      <w:numFmt w:val="bullet"/>
      <w:lvlText w:val=""/>
      <w:lvlJc w:val="left"/>
      <w:pPr>
        <w:ind w:left="460" w:hanging="361"/>
      </w:pPr>
      <w:rPr>
        <w:rFonts w:ascii="Symbol" w:eastAsia="Symbol" w:hAnsi="Symbol" w:hint="default"/>
        <w:w w:val="46"/>
        <w:sz w:val="22"/>
        <w:szCs w:val="22"/>
      </w:rPr>
    </w:lvl>
    <w:lvl w:ilvl="1" w:tplc="F76EDB5C">
      <w:start w:val="1"/>
      <w:numFmt w:val="bullet"/>
      <w:lvlText w:val="•"/>
      <w:lvlJc w:val="left"/>
      <w:pPr>
        <w:ind w:left="881" w:hanging="361"/>
      </w:pPr>
      <w:rPr>
        <w:rFonts w:hint="default"/>
      </w:rPr>
    </w:lvl>
    <w:lvl w:ilvl="2" w:tplc="E8BE7268">
      <w:start w:val="1"/>
      <w:numFmt w:val="bullet"/>
      <w:lvlText w:val="•"/>
      <w:lvlJc w:val="left"/>
      <w:pPr>
        <w:ind w:left="1302" w:hanging="361"/>
      </w:pPr>
      <w:rPr>
        <w:rFonts w:hint="default"/>
      </w:rPr>
    </w:lvl>
    <w:lvl w:ilvl="3" w:tplc="5FC43BF8">
      <w:start w:val="1"/>
      <w:numFmt w:val="bullet"/>
      <w:lvlText w:val="•"/>
      <w:lvlJc w:val="left"/>
      <w:pPr>
        <w:ind w:left="1723" w:hanging="361"/>
      </w:pPr>
      <w:rPr>
        <w:rFonts w:hint="default"/>
      </w:rPr>
    </w:lvl>
    <w:lvl w:ilvl="4" w:tplc="E258D766">
      <w:start w:val="1"/>
      <w:numFmt w:val="bullet"/>
      <w:lvlText w:val="•"/>
      <w:lvlJc w:val="left"/>
      <w:pPr>
        <w:ind w:left="2144" w:hanging="361"/>
      </w:pPr>
      <w:rPr>
        <w:rFonts w:hint="default"/>
      </w:rPr>
    </w:lvl>
    <w:lvl w:ilvl="5" w:tplc="0BFC324E">
      <w:start w:val="1"/>
      <w:numFmt w:val="bullet"/>
      <w:lvlText w:val="•"/>
      <w:lvlJc w:val="left"/>
      <w:pPr>
        <w:ind w:left="2564" w:hanging="361"/>
      </w:pPr>
      <w:rPr>
        <w:rFonts w:hint="default"/>
      </w:rPr>
    </w:lvl>
    <w:lvl w:ilvl="6" w:tplc="3BBCE7E6">
      <w:start w:val="1"/>
      <w:numFmt w:val="bullet"/>
      <w:lvlText w:val="•"/>
      <w:lvlJc w:val="left"/>
      <w:pPr>
        <w:ind w:left="2985" w:hanging="361"/>
      </w:pPr>
      <w:rPr>
        <w:rFonts w:hint="default"/>
      </w:rPr>
    </w:lvl>
    <w:lvl w:ilvl="7" w:tplc="201A0462">
      <w:start w:val="1"/>
      <w:numFmt w:val="bullet"/>
      <w:lvlText w:val="•"/>
      <w:lvlJc w:val="left"/>
      <w:pPr>
        <w:ind w:left="3406" w:hanging="361"/>
      </w:pPr>
      <w:rPr>
        <w:rFonts w:hint="default"/>
      </w:rPr>
    </w:lvl>
    <w:lvl w:ilvl="8" w:tplc="6E4E11C2">
      <w:start w:val="1"/>
      <w:numFmt w:val="bullet"/>
      <w:lvlText w:val="•"/>
      <w:lvlJc w:val="left"/>
      <w:pPr>
        <w:ind w:left="3827" w:hanging="361"/>
      </w:pPr>
      <w:rPr>
        <w:rFonts w:hint="default"/>
      </w:rPr>
    </w:lvl>
  </w:abstractNum>
  <w:abstractNum w:abstractNumId="23" w15:restartNumberingAfterBreak="0">
    <w:nsid w:val="75D83247"/>
    <w:multiLevelType w:val="hybridMultilevel"/>
    <w:tmpl w:val="0F4412FE"/>
    <w:lvl w:ilvl="0" w:tplc="F920EC82">
      <w:start w:val="1"/>
      <w:numFmt w:val="bullet"/>
      <w:lvlText w:val=""/>
      <w:lvlJc w:val="left"/>
      <w:pPr>
        <w:ind w:left="460" w:hanging="361"/>
      </w:pPr>
      <w:rPr>
        <w:rFonts w:ascii="Symbol" w:eastAsia="Symbol" w:hAnsi="Symbol" w:hint="default"/>
        <w:w w:val="46"/>
        <w:sz w:val="22"/>
        <w:szCs w:val="22"/>
      </w:rPr>
    </w:lvl>
    <w:lvl w:ilvl="1" w:tplc="DA64ABB2">
      <w:start w:val="1"/>
      <w:numFmt w:val="bullet"/>
      <w:lvlText w:val="•"/>
      <w:lvlJc w:val="left"/>
      <w:pPr>
        <w:ind w:left="881" w:hanging="361"/>
      </w:pPr>
      <w:rPr>
        <w:rFonts w:hint="default"/>
      </w:rPr>
    </w:lvl>
    <w:lvl w:ilvl="2" w:tplc="57549A2C">
      <w:start w:val="1"/>
      <w:numFmt w:val="bullet"/>
      <w:lvlText w:val="•"/>
      <w:lvlJc w:val="left"/>
      <w:pPr>
        <w:ind w:left="1302" w:hanging="361"/>
      </w:pPr>
      <w:rPr>
        <w:rFonts w:hint="default"/>
      </w:rPr>
    </w:lvl>
    <w:lvl w:ilvl="3" w:tplc="298EAB88">
      <w:start w:val="1"/>
      <w:numFmt w:val="bullet"/>
      <w:lvlText w:val="•"/>
      <w:lvlJc w:val="left"/>
      <w:pPr>
        <w:ind w:left="1723" w:hanging="361"/>
      </w:pPr>
      <w:rPr>
        <w:rFonts w:hint="default"/>
      </w:rPr>
    </w:lvl>
    <w:lvl w:ilvl="4" w:tplc="F2E85386">
      <w:start w:val="1"/>
      <w:numFmt w:val="bullet"/>
      <w:lvlText w:val="•"/>
      <w:lvlJc w:val="left"/>
      <w:pPr>
        <w:ind w:left="2144" w:hanging="361"/>
      </w:pPr>
      <w:rPr>
        <w:rFonts w:hint="default"/>
      </w:rPr>
    </w:lvl>
    <w:lvl w:ilvl="5" w:tplc="BA1C4ED0">
      <w:start w:val="1"/>
      <w:numFmt w:val="bullet"/>
      <w:lvlText w:val="•"/>
      <w:lvlJc w:val="left"/>
      <w:pPr>
        <w:ind w:left="2564" w:hanging="361"/>
      </w:pPr>
      <w:rPr>
        <w:rFonts w:hint="default"/>
      </w:rPr>
    </w:lvl>
    <w:lvl w:ilvl="6" w:tplc="D9E84052">
      <w:start w:val="1"/>
      <w:numFmt w:val="bullet"/>
      <w:lvlText w:val="•"/>
      <w:lvlJc w:val="left"/>
      <w:pPr>
        <w:ind w:left="2985" w:hanging="361"/>
      </w:pPr>
      <w:rPr>
        <w:rFonts w:hint="default"/>
      </w:rPr>
    </w:lvl>
    <w:lvl w:ilvl="7" w:tplc="FC168C50">
      <w:start w:val="1"/>
      <w:numFmt w:val="bullet"/>
      <w:lvlText w:val="•"/>
      <w:lvlJc w:val="left"/>
      <w:pPr>
        <w:ind w:left="3406" w:hanging="361"/>
      </w:pPr>
      <w:rPr>
        <w:rFonts w:hint="default"/>
      </w:rPr>
    </w:lvl>
    <w:lvl w:ilvl="8" w:tplc="80AA7CF2">
      <w:start w:val="1"/>
      <w:numFmt w:val="bullet"/>
      <w:lvlText w:val="•"/>
      <w:lvlJc w:val="left"/>
      <w:pPr>
        <w:ind w:left="3827" w:hanging="361"/>
      </w:pPr>
      <w:rPr>
        <w:rFonts w:hint="default"/>
      </w:rPr>
    </w:lvl>
  </w:abstractNum>
  <w:abstractNum w:abstractNumId="24" w15:restartNumberingAfterBreak="0">
    <w:nsid w:val="7CF50990"/>
    <w:multiLevelType w:val="hybridMultilevel"/>
    <w:tmpl w:val="1B7A672C"/>
    <w:lvl w:ilvl="0" w:tplc="5CFCB62C">
      <w:start w:val="1"/>
      <w:numFmt w:val="bullet"/>
      <w:lvlText w:val=""/>
      <w:lvlJc w:val="left"/>
      <w:pPr>
        <w:ind w:left="460" w:hanging="361"/>
      </w:pPr>
      <w:rPr>
        <w:rFonts w:ascii="Symbol" w:eastAsia="Symbol" w:hAnsi="Symbol" w:hint="default"/>
        <w:w w:val="46"/>
        <w:sz w:val="22"/>
        <w:szCs w:val="22"/>
      </w:rPr>
    </w:lvl>
    <w:lvl w:ilvl="1" w:tplc="40B25C5C">
      <w:start w:val="1"/>
      <w:numFmt w:val="bullet"/>
      <w:lvlText w:val="•"/>
      <w:lvlJc w:val="left"/>
      <w:pPr>
        <w:ind w:left="881" w:hanging="361"/>
      </w:pPr>
      <w:rPr>
        <w:rFonts w:hint="default"/>
      </w:rPr>
    </w:lvl>
    <w:lvl w:ilvl="2" w:tplc="A7F84BAE">
      <w:start w:val="1"/>
      <w:numFmt w:val="bullet"/>
      <w:lvlText w:val="•"/>
      <w:lvlJc w:val="left"/>
      <w:pPr>
        <w:ind w:left="1302" w:hanging="361"/>
      </w:pPr>
      <w:rPr>
        <w:rFonts w:hint="default"/>
      </w:rPr>
    </w:lvl>
    <w:lvl w:ilvl="3" w:tplc="CC50A2FE">
      <w:start w:val="1"/>
      <w:numFmt w:val="bullet"/>
      <w:lvlText w:val="•"/>
      <w:lvlJc w:val="left"/>
      <w:pPr>
        <w:ind w:left="1723" w:hanging="361"/>
      </w:pPr>
      <w:rPr>
        <w:rFonts w:hint="default"/>
      </w:rPr>
    </w:lvl>
    <w:lvl w:ilvl="4" w:tplc="79A8957A">
      <w:start w:val="1"/>
      <w:numFmt w:val="bullet"/>
      <w:lvlText w:val="•"/>
      <w:lvlJc w:val="left"/>
      <w:pPr>
        <w:ind w:left="2144" w:hanging="361"/>
      </w:pPr>
      <w:rPr>
        <w:rFonts w:hint="default"/>
      </w:rPr>
    </w:lvl>
    <w:lvl w:ilvl="5" w:tplc="DD6E7418">
      <w:start w:val="1"/>
      <w:numFmt w:val="bullet"/>
      <w:lvlText w:val="•"/>
      <w:lvlJc w:val="left"/>
      <w:pPr>
        <w:ind w:left="2564" w:hanging="361"/>
      </w:pPr>
      <w:rPr>
        <w:rFonts w:hint="default"/>
      </w:rPr>
    </w:lvl>
    <w:lvl w:ilvl="6" w:tplc="25DCE97E">
      <w:start w:val="1"/>
      <w:numFmt w:val="bullet"/>
      <w:lvlText w:val="•"/>
      <w:lvlJc w:val="left"/>
      <w:pPr>
        <w:ind w:left="2985" w:hanging="361"/>
      </w:pPr>
      <w:rPr>
        <w:rFonts w:hint="default"/>
      </w:rPr>
    </w:lvl>
    <w:lvl w:ilvl="7" w:tplc="30BACE1C">
      <w:start w:val="1"/>
      <w:numFmt w:val="bullet"/>
      <w:lvlText w:val="•"/>
      <w:lvlJc w:val="left"/>
      <w:pPr>
        <w:ind w:left="3406" w:hanging="361"/>
      </w:pPr>
      <w:rPr>
        <w:rFonts w:hint="default"/>
      </w:rPr>
    </w:lvl>
    <w:lvl w:ilvl="8" w:tplc="AD6EF90C">
      <w:start w:val="1"/>
      <w:numFmt w:val="bullet"/>
      <w:lvlText w:val="•"/>
      <w:lvlJc w:val="left"/>
      <w:pPr>
        <w:ind w:left="3827" w:hanging="361"/>
      </w:pPr>
      <w:rPr>
        <w:rFonts w:hint="default"/>
      </w:rPr>
    </w:lvl>
  </w:abstractNum>
  <w:abstractNum w:abstractNumId="25" w15:restartNumberingAfterBreak="0">
    <w:nsid w:val="7E391A85"/>
    <w:multiLevelType w:val="hybridMultilevel"/>
    <w:tmpl w:val="12FA7732"/>
    <w:lvl w:ilvl="0" w:tplc="37AC4BA0">
      <w:start w:val="1"/>
      <w:numFmt w:val="bullet"/>
      <w:lvlText w:val=""/>
      <w:lvlJc w:val="left"/>
      <w:pPr>
        <w:ind w:left="460" w:hanging="361"/>
      </w:pPr>
      <w:rPr>
        <w:rFonts w:ascii="Symbol" w:eastAsia="Symbol" w:hAnsi="Symbol" w:hint="default"/>
        <w:w w:val="46"/>
        <w:sz w:val="22"/>
        <w:szCs w:val="22"/>
      </w:rPr>
    </w:lvl>
    <w:lvl w:ilvl="1" w:tplc="CB1A5850">
      <w:start w:val="1"/>
      <w:numFmt w:val="bullet"/>
      <w:lvlText w:val="•"/>
      <w:lvlJc w:val="left"/>
      <w:pPr>
        <w:ind w:left="881" w:hanging="361"/>
      </w:pPr>
      <w:rPr>
        <w:rFonts w:hint="default"/>
      </w:rPr>
    </w:lvl>
    <w:lvl w:ilvl="2" w:tplc="6ABE5654">
      <w:start w:val="1"/>
      <w:numFmt w:val="bullet"/>
      <w:lvlText w:val="•"/>
      <w:lvlJc w:val="left"/>
      <w:pPr>
        <w:ind w:left="1302" w:hanging="361"/>
      </w:pPr>
      <w:rPr>
        <w:rFonts w:hint="default"/>
      </w:rPr>
    </w:lvl>
    <w:lvl w:ilvl="3" w:tplc="6100A180">
      <w:start w:val="1"/>
      <w:numFmt w:val="bullet"/>
      <w:lvlText w:val="•"/>
      <w:lvlJc w:val="left"/>
      <w:pPr>
        <w:ind w:left="1723" w:hanging="361"/>
      </w:pPr>
      <w:rPr>
        <w:rFonts w:hint="default"/>
      </w:rPr>
    </w:lvl>
    <w:lvl w:ilvl="4" w:tplc="53D0E734">
      <w:start w:val="1"/>
      <w:numFmt w:val="bullet"/>
      <w:lvlText w:val="•"/>
      <w:lvlJc w:val="left"/>
      <w:pPr>
        <w:ind w:left="2144" w:hanging="361"/>
      </w:pPr>
      <w:rPr>
        <w:rFonts w:hint="default"/>
      </w:rPr>
    </w:lvl>
    <w:lvl w:ilvl="5" w:tplc="4506775C">
      <w:start w:val="1"/>
      <w:numFmt w:val="bullet"/>
      <w:lvlText w:val="•"/>
      <w:lvlJc w:val="left"/>
      <w:pPr>
        <w:ind w:left="2564" w:hanging="361"/>
      </w:pPr>
      <w:rPr>
        <w:rFonts w:hint="default"/>
      </w:rPr>
    </w:lvl>
    <w:lvl w:ilvl="6" w:tplc="9ABA45E4">
      <w:start w:val="1"/>
      <w:numFmt w:val="bullet"/>
      <w:lvlText w:val="•"/>
      <w:lvlJc w:val="left"/>
      <w:pPr>
        <w:ind w:left="2985" w:hanging="361"/>
      </w:pPr>
      <w:rPr>
        <w:rFonts w:hint="default"/>
      </w:rPr>
    </w:lvl>
    <w:lvl w:ilvl="7" w:tplc="CC965298">
      <w:start w:val="1"/>
      <w:numFmt w:val="bullet"/>
      <w:lvlText w:val="•"/>
      <w:lvlJc w:val="left"/>
      <w:pPr>
        <w:ind w:left="3406" w:hanging="361"/>
      </w:pPr>
      <w:rPr>
        <w:rFonts w:hint="default"/>
      </w:rPr>
    </w:lvl>
    <w:lvl w:ilvl="8" w:tplc="02AE3D4C">
      <w:start w:val="1"/>
      <w:numFmt w:val="bullet"/>
      <w:lvlText w:val="•"/>
      <w:lvlJc w:val="left"/>
      <w:pPr>
        <w:ind w:left="3827" w:hanging="361"/>
      </w:pPr>
      <w:rPr>
        <w:rFonts w:hint="default"/>
      </w:rPr>
    </w:lvl>
  </w:abstractNum>
  <w:num w:numId="1">
    <w:abstractNumId w:val="22"/>
  </w:num>
  <w:num w:numId="2">
    <w:abstractNumId w:val="25"/>
  </w:num>
  <w:num w:numId="3">
    <w:abstractNumId w:val="24"/>
  </w:num>
  <w:num w:numId="4">
    <w:abstractNumId w:val="12"/>
  </w:num>
  <w:num w:numId="5">
    <w:abstractNumId w:val="15"/>
  </w:num>
  <w:num w:numId="6">
    <w:abstractNumId w:val="11"/>
  </w:num>
  <w:num w:numId="7">
    <w:abstractNumId w:val="10"/>
  </w:num>
  <w:num w:numId="8">
    <w:abstractNumId w:val="21"/>
  </w:num>
  <w:num w:numId="9">
    <w:abstractNumId w:val="23"/>
  </w:num>
  <w:num w:numId="10">
    <w:abstractNumId w:val="17"/>
  </w:num>
  <w:num w:numId="11">
    <w:abstractNumId w:val="19"/>
  </w:num>
  <w:num w:numId="12">
    <w:abstractNumId w:val="16"/>
  </w:num>
  <w:num w:numId="13">
    <w:abstractNumId w:val="13"/>
  </w:num>
  <w:num w:numId="14">
    <w:abstractNumId w:val="18"/>
  </w:num>
  <w:num w:numId="15">
    <w:abstractNumId w:val="14"/>
  </w:num>
  <w:num w:numId="16">
    <w:abstractNumId w:val="20"/>
  </w:num>
  <w:num w:numId="17">
    <w:abstractNumId w:val="0"/>
  </w:num>
  <w:num w:numId="18">
    <w:abstractNumId w:val="1"/>
  </w:num>
  <w:num w:numId="19">
    <w:abstractNumId w:val="2"/>
  </w:num>
  <w:num w:numId="20">
    <w:abstractNumId w:val="3"/>
  </w:num>
  <w:num w:numId="21">
    <w:abstractNumId w:val="8"/>
  </w:num>
  <w:num w:numId="22">
    <w:abstractNumId w:val="4"/>
  </w:num>
  <w:num w:numId="23">
    <w:abstractNumId w:val="5"/>
  </w:num>
  <w:num w:numId="24">
    <w:abstractNumId w:val="6"/>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51"/>
    <w:rsid w:val="00017FFE"/>
    <w:rsid w:val="000279B0"/>
    <w:rsid w:val="0003076D"/>
    <w:rsid w:val="00030D42"/>
    <w:rsid w:val="00040C80"/>
    <w:rsid w:val="00052D0D"/>
    <w:rsid w:val="000618ED"/>
    <w:rsid w:val="0007301C"/>
    <w:rsid w:val="000874BC"/>
    <w:rsid w:val="000B0439"/>
    <w:rsid w:val="000C2836"/>
    <w:rsid w:val="000C6025"/>
    <w:rsid w:val="000C7C69"/>
    <w:rsid w:val="000E3656"/>
    <w:rsid w:val="001126FC"/>
    <w:rsid w:val="00114340"/>
    <w:rsid w:val="00116A13"/>
    <w:rsid w:val="00131F85"/>
    <w:rsid w:val="00147572"/>
    <w:rsid w:val="00147860"/>
    <w:rsid w:val="00154A95"/>
    <w:rsid w:val="001644F6"/>
    <w:rsid w:val="00175C61"/>
    <w:rsid w:val="0019043E"/>
    <w:rsid w:val="001B4A38"/>
    <w:rsid w:val="001B7910"/>
    <w:rsid w:val="001D0655"/>
    <w:rsid w:val="00230FC4"/>
    <w:rsid w:val="00240C6D"/>
    <w:rsid w:val="0024462E"/>
    <w:rsid w:val="00291E81"/>
    <w:rsid w:val="00294A3B"/>
    <w:rsid w:val="002952F5"/>
    <w:rsid w:val="002A5747"/>
    <w:rsid w:val="002B6677"/>
    <w:rsid w:val="002C6D78"/>
    <w:rsid w:val="002E505E"/>
    <w:rsid w:val="002E7C44"/>
    <w:rsid w:val="00316777"/>
    <w:rsid w:val="00323E12"/>
    <w:rsid w:val="00324989"/>
    <w:rsid w:val="00325B56"/>
    <w:rsid w:val="00341039"/>
    <w:rsid w:val="00343943"/>
    <w:rsid w:val="003815DE"/>
    <w:rsid w:val="00381776"/>
    <w:rsid w:val="003A5F22"/>
    <w:rsid w:val="00426E73"/>
    <w:rsid w:val="00434ACB"/>
    <w:rsid w:val="00451EE3"/>
    <w:rsid w:val="0045685C"/>
    <w:rsid w:val="00457564"/>
    <w:rsid w:val="00460F81"/>
    <w:rsid w:val="00462722"/>
    <w:rsid w:val="0047279E"/>
    <w:rsid w:val="004776AA"/>
    <w:rsid w:val="00483C95"/>
    <w:rsid w:val="004A4FEA"/>
    <w:rsid w:val="004B10F8"/>
    <w:rsid w:val="004B1905"/>
    <w:rsid w:val="004C0251"/>
    <w:rsid w:val="004C1C55"/>
    <w:rsid w:val="004C5D42"/>
    <w:rsid w:val="005008BD"/>
    <w:rsid w:val="00516777"/>
    <w:rsid w:val="005206D8"/>
    <w:rsid w:val="005267BE"/>
    <w:rsid w:val="0052684C"/>
    <w:rsid w:val="00532D74"/>
    <w:rsid w:val="005428E3"/>
    <w:rsid w:val="00561584"/>
    <w:rsid w:val="00565636"/>
    <w:rsid w:val="005854CD"/>
    <w:rsid w:val="00587CC3"/>
    <w:rsid w:val="005A62D6"/>
    <w:rsid w:val="005B5860"/>
    <w:rsid w:val="005C2960"/>
    <w:rsid w:val="005C7713"/>
    <w:rsid w:val="0060325A"/>
    <w:rsid w:val="00610BBA"/>
    <w:rsid w:val="006310A4"/>
    <w:rsid w:val="006436C3"/>
    <w:rsid w:val="00644B5D"/>
    <w:rsid w:val="0064705D"/>
    <w:rsid w:val="0067730F"/>
    <w:rsid w:val="00682659"/>
    <w:rsid w:val="0068680A"/>
    <w:rsid w:val="006C2852"/>
    <w:rsid w:val="00705A0A"/>
    <w:rsid w:val="0071458B"/>
    <w:rsid w:val="00715D5D"/>
    <w:rsid w:val="00735E8A"/>
    <w:rsid w:val="0074169C"/>
    <w:rsid w:val="007469C1"/>
    <w:rsid w:val="00793D01"/>
    <w:rsid w:val="007B6E4F"/>
    <w:rsid w:val="007C1332"/>
    <w:rsid w:val="007E7B91"/>
    <w:rsid w:val="007F2D4E"/>
    <w:rsid w:val="007F61AD"/>
    <w:rsid w:val="00810815"/>
    <w:rsid w:val="00817A4B"/>
    <w:rsid w:val="008210D4"/>
    <w:rsid w:val="00836695"/>
    <w:rsid w:val="00844D84"/>
    <w:rsid w:val="008537DB"/>
    <w:rsid w:val="00874BCC"/>
    <w:rsid w:val="008864C7"/>
    <w:rsid w:val="008911F0"/>
    <w:rsid w:val="008A3F87"/>
    <w:rsid w:val="008B1C30"/>
    <w:rsid w:val="008B2764"/>
    <w:rsid w:val="008C25D8"/>
    <w:rsid w:val="008E34E4"/>
    <w:rsid w:val="008E3625"/>
    <w:rsid w:val="008F09C1"/>
    <w:rsid w:val="008F1090"/>
    <w:rsid w:val="00901CF0"/>
    <w:rsid w:val="00903E11"/>
    <w:rsid w:val="00911550"/>
    <w:rsid w:val="00925607"/>
    <w:rsid w:val="0092612E"/>
    <w:rsid w:val="00931F7D"/>
    <w:rsid w:val="00937BD4"/>
    <w:rsid w:val="00971296"/>
    <w:rsid w:val="00983B30"/>
    <w:rsid w:val="00984C69"/>
    <w:rsid w:val="0098798E"/>
    <w:rsid w:val="00990A3F"/>
    <w:rsid w:val="009B2110"/>
    <w:rsid w:val="009D1207"/>
    <w:rsid w:val="009E4E51"/>
    <w:rsid w:val="009F1DD8"/>
    <w:rsid w:val="00A01E43"/>
    <w:rsid w:val="00A05249"/>
    <w:rsid w:val="00A07182"/>
    <w:rsid w:val="00A24400"/>
    <w:rsid w:val="00A25B75"/>
    <w:rsid w:val="00A373D0"/>
    <w:rsid w:val="00A5083F"/>
    <w:rsid w:val="00A6212D"/>
    <w:rsid w:val="00A72D65"/>
    <w:rsid w:val="00A76131"/>
    <w:rsid w:val="00A82409"/>
    <w:rsid w:val="00A95D5C"/>
    <w:rsid w:val="00AA1388"/>
    <w:rsid w:val="00AA6BC7"/>
    <w:rsid w:val="00AC1E15"/>
    <w:rsid w:val="00B07454"/>
    <w:rsid w:val="00B10EDB"/>
    <w:rsid w:val="00B15E03"/>
    <w:rsid w:val="00B26D9F"/>
    <w:rsid w:val="00B552D3"/>
    <w:rsid w:val="00B561EE"/>
    <w:rsid w:val="00B613CC"/>
    <w:rsid w:val="00B72845"/>
    <w:rsid w:val="00BA605D"/>
    <w:rsid w:val="00BB4D56"/>
    <w:rsid w:val="00BC40C5"/>
    <w:rsid w:val="00BF2FF4"/>
    <w:rsid w:val="00C0543C"/>
    <w:rsid w:val="00C1519F"/>
    <w:rsid w:val="00C52230"/>
    <w:rsid w:val="00C57D0C"/>
    <w:rsid w:val="00C61D9B"/>
    <w:rsid w:val="00C621C7"/>
    <w:rsid w:val="00C63960"/>
    <w:rsid w:val="00C766B9"/>
    <w:rsid w:val="00C846F8"/>
    <w:rsid w:val="00C90DFC"/>
    <w:rsid w:val="00C91E62"/>
    <w:rsid w:val="00C92BB0"/>
    <w:rsid w:val="00CA6F55"/>
    <w:rsid w:val="00CB2D15"/>
    <w:rsid w:val="00CD0BF2"/>
    <w:rsid w:val="00D04151"/>
    <w:rsid w:val="00D05753"/>
    <w:rsid w:val="00D17D9C"/>
    <w:rsid w:val="00D204A9"/>
    <w:rsid w:val="00D26B82"/>
    <w:rsid w:val="00D30AF4"/>
    <w:rsid w:val="00D341D8"/>
    <w:rsid w:val="00D54BD3"/>
    <w:rsid w:val="00D7165C"/>
    <w:rsid w:val="00D90067"/>
    <w:rsid w:val="00D93138"/>
    <w:rsid w:val="00D975F7"/>
    <w:rsid w:val="00DC40FC"/>
    <w:rsid w:val="00DC64AB"/>
    <w:rsid w:val="00DC700F"/>
    <w:rsid w:val="00DE68E1"/>
    <w:rsid w:val="00E002D3"/>
    <w:rsid w:val="00E02ABE"/>
    <w:rsid w:val="00E253C5"/>
    <w:rsid w:val="00E333A5"/>
    <w:rsid w:val="00E36F46"/>
    <w:rsid w:val="00E462FB"/>
    <w:rsid w:val="00E6194E"/>
    <w:rsid w:val="00E649AF"/>
    <w:rsid w:val="00E8720E"/>
    <w:rsid w:val="00EA7111"/>
    <w:rsid w:val="00EC3966"/>
    <w:rsid w:val="00ED12C9"/>
    <w:rsid w:val="00EE447A"/>
    <w:rsid w:val="00EF0380"/>
    <w:rsid w:val="00F015D7"/>
    <w:rsid w:val="00F046AA"/>
    <w:rsid w:val="00F065A6"/>
    <w:rsid w:val="00F17DB3"/>
    <w:rsid w:val="00F20E71"/>
    <w:rsid w:val="00F25B77"/>
    <w:rsid w:val="00F2632F"/>
    <w:rsid w:val="00F31633"/>
    <w:rsid w:val="00F86635"/>
    <w:rsid w:val="00F94E2F"/>
    <w:rsid w:val="00FC02D9"/>
    <w:rsid w:val="00FD151F"/>
    <w:rsid w:val="00FE6833"/>
    <w:rsid w:val="00FF1286"/>
    <w:rsid w:val="00FF2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609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14340"/>
    <w:rPr>
      <w:rFonts w:eastAsia="Times New Roman"/>
      <w:szCs w:val="24"/>
    </w:rPr>
  </w:style>
  <w:style w:type="paragraph" w:styleId="Heading1">
    <w:name w:val="heading 1"/>
    <w:basedOn w:val="Normal"/>
    <w:next w:val="Normal"/>
    <w:link w:val="Heading1Char"/>
    <w:uiPriority w:val="9"/>
    <w:qFormat/>
    <w:rsid w:val="005267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E4E51"/>
    <w:pPr>
      <w:widowControl w:val="0"/>
    </w:pPr>
    <w:rPr>
      <w:rFonts w:eastAsiaTheme="minorHAnsi"/>
      <w:sz w:val="22"/>
      <w:szCs w:val="22"/>
    </w:rPr>
  </w:style>
  <w:style w:type="paragraph" w:styleId="ListParagraph">
    <w:name w:val="List Paragraph"/>
    <w:basedOn w:val="Normal"/>
    <w:uiPriority w:val="1"/>
    <w:qFormat/>
    <w:rsid w:val="009E4E51"/>
    <w:pPr>
      <w:widowControl w:val="0"/>
    </w:pPr>
    <w:rPr>
      <w:rFonts w:eastAsiaTheme="minorHAnsi"/>
      <w:sz w:val="22"/>
      <w:szCs w:val="22"/>
    </w:rPr>
  </w:style>
  <w:style w:type="character" w:styleId="Hyperlink">
    <w:name w:val="Hyperlink"/>
    <w:basedOn w:val="DefaultParagraphFont"/>
    <w:uiPriority w:val="99"/>
    <w:unhideWhenUsed/>
    <w:rsid w:val="009E4E51"/>
    <w:rPr>
      <w:color w:val="0563C1" w:themeColor="hyperlink"/>
      <w:u w:val="single"/>
    </w:rPr>
  </w:style>
  <w:style w:type="character" w:styleId="FollowedHyperlink">
    <w:name w:val="FollowedHyperlink"/>
    <w:basedOn w:val="DefaultParagraphFont"/>
    <w:uiPriority w:val="99"/>
    <w:semiHidden/>
    <w:unhideWhenUsed/>
    <w:rsid w:val="00984C69"/>
    <w:rPr>
      <w:color w:val="0070C0"/>
      <w:u w:val="single"/>
    </w:rPr>
  </w:style>
  <w:style w:type="paragraph" w:styleId="Header">
    <w:name w:val="header"/>
    <w:basedOn w:val="Normal"/>
    <w:link w:val="HeaderChar"/>
    <w:uiPriority w:val="99"/>
    <w:unhideWhenUsed/>
    <w:rsid w:val="0047279E"/>
    <w:pPr>
      <w:tabs>
        <w:tab w:val="center" w:pos="4680"/>
        <w:tab w:val="right" w:pos="9360"/>
      </w:tabs>
    </w:pPr>
    <w:rPr>
      <w:rFonts w:eastAsiaTheme="minorHAnsi"/>
      <w:szCs w:val="22"/>
    </w:rPr>
  </w:style>
  <w:style w:type="character" w:customStyle="1" w:styleId="HeaderChar">
    <w:name w:val="Header Char"/>
    <w:basedOn w:val="DefaultParagraphFont"/>
    <w:link w:val="Header"/>
    <w:uiPriority w:val="99"/>
    <w:rsid w:val="0047279E"/>
  </w:style>
  <w:style w:type="paragraph" w:styleId="Footer">
    <w:name w:val="footer"/>
    <w:basedOn w:val="Normal"/>
    <w:link w:val="FooterChar"/>
    <w:uiPriority w:val="99"/>
    <w:unhideWhenUsed/>
    <w:rsid w:val="0047279E"/>
    <w:pPr>
      <w:tabs>
        <w:tab w:val="center" w:pos="4680"/>
        <w:tab w:val="right" w:pos="9360"/>
      </w:tabs>
    </w:pPr>
    <w:rPr>
      <w:rFonts w:eastAsiaTheme="minorHAnsi"/>
      <w:szCs w:val="22"/>
    </w:rPr>
  </w:style>
  <w:style w:type="character" w:customStyle="1" w:styleId="FooterChar">
    <w:name w:val="Footer Char"/>
    <w:basedOn w:val="DefaultParagraphFont"/>
    <w:link w:val="Footer"/>
    <w:uiPriority w:val="99"/>
    <w:rsid w:val="0047279E"/>
  </w:style>
  <w:style w:type="character" w:styleId="PageNumber">
    <w:name w:val="page number"/>
    <w:basedOn w:val="DefaultParagraphFont"/>
    <w:uiPriority w:val="99"/>
    <w:semiHidden/>
    <w:unhideWhenUsed/>
    <w:rsid w:val="0047279E"/>
  </w:style>
  <w:style w:type="paragraph" w:styleId="BalloonText">
    <w:name w:val="Balloon Text"/>
    <w:basedOn w:val="Normal"/>
    <w:link w:val="BalloonTextChar"/>
    <w:uiPriority w:val="99"/>
    <w:semiHidden/>
    <w:unhideWhenUsed/>
    <w:rsid w:val="00B26D9F"/>
    <w:rPr>
      <w:sz w:val="18"/>
      <w:szCs w:val="18"/>
    </w:rPr>
  </w:style>
  <w:style w:type="character" w:customStyle="1" w:styleId="BalloonTextChar">
    <w:name w:val="Balloon Text Char"/>
    <w:basedOn w:val="DefaultParagraphFont"/>
    <w:link w:val="BalloonText"/>
    <w:uiPriority w:val="99"/>
    <w:semiHidden/>
    <w:rsid w:val="00B26D9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A6BC7"/>
    <w:rPr>
      <w:sz w:val="18"/>
      <w:szCs w:val="18"/>
    </w:rPr>
  </w:style>
  <w:style w:type="paragraph" w:styleId="CommentText">
    <w:name w:val="annotation text"/>
    <w:basedOn w:val="Normal"/>
    <w:link w:val="CommentTextChar"/>
    <w:uiPriority w:val="99"/>
    <w:semiHidden/>
    <w:unhideWhenUsed/>
    <w:rsid w:val="00AA6BC7"/>
    <w:rPr>
      <w:rFonts w:eastAsiaTheme="minorHAnsi"/>
      <w:szCs w:val="22"/>
    </w:rPr>
  </w:style>
  <w:style w:type="character" w:customStyle="1" w:styleId="CommentTextChar">
    <w:name w:val="Comment Text Char"/>
    <w:basedOn w:val="DefaultParagraphFont"/>
    <w:link w:val="CommentText"/>
    <w:uiPriority w:val="99"/>
    <w:semiHidden/>
    <w:rsid w:val="00AA6BC7"/>
  </w:style>
  <w:style w:type="paragraph" w:styleId="CommentSubject">
    <w:name w:val="annotation subject"/>
    <w:basedOn w:val="CommentText"/>
    <w:next w:val="CommentText"/>
    <w:link w:val="CommentSubjectChar"/>
    <w:uiPriority w:val="99"/>
    <w:semiHidden/>
    <w:unhideWhenUsed/>
    <w:rsid w:val="00AA6BC7"/>
    <w:rPr>
      <w:b/>
      <w:bCs/>
      <w:sz w:val="20"/>
      <w:szCs w:val="20"/>
    </w:rPr>
  </w:style>
  <w:style w:type="character" w:customStyle="1" w:styleId="CommentSubjectChar">
    <w:name w:val="Comment Subject Char"/>
    <w:basedOn w:val="CommentTextChar"/>
    <w:link w:val="CommentSubject"/>
    <w:uiPriority w:val="99"/>
    <w:semiHidden/>
    <w:rsid w:val="00AA6BC7"/>
    <w:rPr>
      <w:b/>
      <w:bCs/>
      <w:sz w:val="20"/>
      <w:szCs w:val="20"/>
    </w:rPr>
  </w:style>
  <w:style w:type="character" w:customStyle="1" w:styleId="Heading1Char">
    <w:name w:val="Heading 1 Char"/>
    <w:basedOn w:val="DefaultParagraphFont"/>
    <w:link w:val="Heading1"/>
    <w:uiPriority w:val="9"/>
    <w:rsid w:val="005267B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rsid w:val="00FF2CF4"/>
    <w:rPr>
      <w:color w:val="605E5C"/>
      <w:shd w:val="clear" w:color="auto" w:fill="E1DFDD"/>
    </w:rPr>
  </w:style>
  <w:style w:type="paragraph" w:styleId="HTMLAddress">
    <w:name w:val="HTML Address"/>
    <w:basedOn w:val="Normal"/>
    <w:link w:val="HTMLAddressChar"/>
    <w:uiPriority w:val="99"/>
    <w:semiHidden/>
    <w:unhideWhenUsed/>
    <w:rsid w:val="00984C69"/>
    <w:rPr>
      <w:i/>
      <w:iCs/>
      <w:color w:val="5B9BD5" w:themeColor="accent5"/>
    </w:rPr>
  </w:style>
  <w:style w:type="character" w:customStyle="1" w:styleId="HTMLAddressChar">
    <w:name w:val="HTML Address Char"/>
    <w:basedOn w:val="DefaultParagraphFont"/>
    <w:link w:val="HTMLAddress"/>
    <w:uiPriority w:val="99"/>
    <w:semiHidden/>
    <w:rsid w:val="00984C69"/>
    <w:rPr>
      <w:i/>
      <w:iCs/>
      <w:color w:val="5B9BD5" w:themeColor="accent5"/>
    </w:rPr>
  </w:style>
  <w:style w:type="paragraph" w:styleId="NormalWeb">
    <w:name w:val="Normal (Web)"/>
    <w:basedOn w:val="Normal"/>
    <w:uiPriority w:val="99"/>
    <w:unhideWhenUsed/>
    <w:rsid w:val="00B72845"/>
    <w:pPr>
      <w:spacing w:before="100" w:beforeAutospacing="1" w:after="100" w:afterAutospacing="1"/>
    </w:pPr>
  </w:style>
  <w:style w:type="character" w:styleId="Emphasis">
    <w:name w:val="Emphasis"/>
    <w:basedOn w:val="DefaultParagraphFont"/>
    <w:uiPriority w:val="20"/>
    <w:qFormat/>
    <w:rsid w:val="00B728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25509">
      <w:bodyDiv w:val="1"/>
      <w:marLeft w:val="0"/>
      <w:marRight w:val="0"/>
      <w:marTop w:val="0"/>
      <w:marBottom w:val="0"/>
      <w:divBdr>
        <w:top w:val="none" w:sz="0" w:space="0" w:color="auto"/>
        <w:left w:val="none" w:sz="0" w:space="0" w:color="auto"/>
        <w:bottom w:val="none" w:sz="0" w:space="0" w:color="auto"/>
        <w:right w:val="none" w:sz="0" w:space="0" w:color="auto"/>
      </w:divBdr>
    </w:div>
    <w:div w:id="630674900">
      <w:bodyDiv w:val="1"/>
      <w:marLeft w:val="0"/>
      <w:marRight w:val="0"/>
      <w:marTop w:val="0"/>
      <w:marBottom w:val="0"/>
      <w:divBdr>
        <w:top w:val="none" w:sz="0" w:space="0" w:color="auto"/>
        <w:left w:val="none" w:sz="0" w:space="0" w:color="auto"/>
        <w:bottom w:val="none" w:sz="0" w:space="0" w:color="auto"/>
        <w:right w:val="none" w:sz="0" w:space="0" w:color="auto"/>
      </w:divBdr>
    </w:div>
    <w:div w:id="1191140744">
      <w:bodyDiv w:val="1"/>
      <w:marLeft w:val="0"/>
      <w:marRight w:val="0"/>
      <w:marTop w:val="0"/>
      <w:marBottom w:val="0"/>
      <w:divBdr>
        <w:top w:val="none" w:sz="0" w:space="0" w:color="auto"/>
        <w:left w:val="none" w:sz="0" w:space="0" w:color="auto"/>
        <w:bottom w:val="none" w:sz="0" w:space="0" w:color="auto"/>
        <w:right w:val="none" w:sz="0" w:space="0" w:color="auto"/>
      </w:divBdr>
    </w:div>
    <w:div w:id="1284309401">
      <w:bodyDiv w:val="1"/>
      <w:marLeft w:val="0"/>
      <w:marRight w:val="0"/>
      <w:marTop w:val="0"/>
      <w:marBottom w:val="0"/>
      <w:divBdr>
        <w:top w:val="none" w:sz="0" w:space="0" w:color="auto"/>
        <w:left w:val="none" w:sz="0" w:space="0" w:color="auto"/>
        <w:bottom w:val="none" w:sz="0" w:space="0" w:color="auto"/>
        <w:right w:val="none" w:sz="0" w:space="0" w:color="auto"/>
      </w:divBdr>
    </w:div>
    <w:div w:id="1603344585">
      <w:bodyDiv w:val="1"/>
      <w:marLeft w:val="0"/>
      <w:marRight w:val="0"/>
      <w:marTop w:val="0"/>
      <w:marBottom w:val="0"/>
      <w:divBdr>
        <w:top w:val="none" w:sz="0" w:space="0" w:color="auto"/>
        <w:left w:val="none" w:sz="0" w:space="0" w:color="auto"/>
        <w:bottom w:val="none" w:sz="0" w:space="0" w:color="auto"/>
        <w:right w:val="none" w:sz="0" w:space="0" w:color="auto"/>
      </w:divBdr>
    </w:div>
    <w:div w:id="1652365402">
      <w:bodyDiv w:val="1"/>
      <w:marLeft w:val="0"/>
      <w:marRight w:val="0"/>
      <w:marTop w:val="0"/>
      <w:marBottom w:val="0"/>
      <w:divBdr>
        <w:top w:val="none" w:sz="0" w:space="0" w:color="auto"/>
        <w:left w:val="none" w:sz="0" w:space="0" w:color="auto"/>
        <w:bottom w:val="none" w:sz="0" w:space="0" w:color="auto"/>
        <w:right w:val="none" w:sz="0" w:space="0" w:color="auto"/>
      </w:divBdr>
    </w:div>
    <w:div w:id="1675953021">
      <w:bodyDiv w:val="1"/>
      <w:marLeft w:val="0"/>
      <w:marRight w:val="0"/>
      <w:marTop w:val="0"/>
      <w:marBottom w:val="0"/>
      <w:divBdr>
        <w:top w:val="none" w:sz="0" w:space="0" w:color="auto"/>
        <w:left w:val="none" w:sz="0" w:space="0" w:color="auto"/>
        <w:bottom w:val="none" w:sz="0" w:space="0" w:color="auto"/>
        <w:right w:val="none" w:sz="0" w:space="0" w:color="auto"/>
      </w:divBdr>
    </w:div>
    <w:div w:id="1696424474">
      <w:bodyDiv w:val="1"/>
      <w:marLeft w:val="0"/>
      <w:marRight w:val="0"/>
      <w:marTop w:val="0"/>
      <w:marBottom w:val="0"/>
      <w:divBdr>
        <w:top w:val="none" w:sz="0" w:space="0" w:color="auto"/>
        <w:left w:val="none" w:sz="0" w:space="0" w:color="auto"/>
        <w:bottom w:val="none" w:sz="0" w:space="0" w:color="auto"/>
        <w:right w:val="none" w:sz="0" w:space="0" w:color="auto"/>
      </w:divBdr>
    </w:div>
    <w:div w:id="1885830971">
      <w:bodyDiv w:val="1"/>
      <w:marLeft w:val="0"/>
      <w:marRight w:val="0"/>
      <w:marTop w:val="0"/>
      <w:marBottom w:val="0"/>
      <w:divBdr>
        <w:top w:val="none" w:sz="0" w:space="0" w:color="auto"/>
        <w:left w:val="none" w:sz="0" w:space="0" w:color="auto"/>
        <w:bottom w:val="none" w:sz="0" w:space="0" w:color="auto"/>
        <w:right w:val="none" w:sz="0" w:space="0" w:color="auto"/>
      </w:divBdr>
    </w:div>
    <w:div w:id="1903179320">
      <w:bodyDiv w:val="1"/>
      <w:marLeft w:val="0"/>
      <w:marRight w:val="0"/>
      <w:marTop w:val="0"/>
      <w:marBottom w:val="0"/>
      <w:divBdr>
        <w:top w:val="none" w:sz="0" w:space="0" w:color="auto"/>
        <w:left w:val="none" w:sz="0" w:space="0" w:color="auto"/>
        <w:bottom w:val="none" w:sz="0" w:space="0" w:color="auto"/>
        <w:right w:val="none" w:sz="0" w:space="0" w:color="auto"/>
      </w:divBdr>
    </w:div>
    <w:div w:id="2010978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preventiveservicestaskforce.org/Page/Document/UpdateSummaryFinal/unhealthy-alcohol-use-in-adolescents-and-adults-screening-and-behavioral-counseling-interventions" TargetMode="External"/><Relationship Id="rId18" Type="http://schemas.openxmlformats.org/officeDocument/2006/relationships/hyperlink" Target="https://www.uspreventiveservicestaskforce.org/uspstf/recommendation/human-immunodeficiency-virus-hiv-infection-screening" TargetMode="External"/><Relationship Id="rId26" Type="http://schemas.openxmlformats.org/officeDocument/2006/relationships/hyperlink" Target="https://www.uspreventiveservicestaskforce.org/uspstf/recommendation/brca-related-cancer-risk-assessment-genetic-counseling-and-genetic-testing" TargetMode="External"/><Relationship Id="rId39" Type="http://schemas.openxmlformats.org/officeDocument/2006/relationships/hyperlink" Target="http://www.cdc.gov/vaccines/hcp/vis/vis-statements/mmrv.pdf" TargetMode="External"/><Relationship Id="rId21" Type="http://schemas.openxmlformats.org/officeDocument/2006/relationships/hyperlink" Target="https://www.uspreventiveservicestaskforce.org/uspstf/recommendation/syphilis-infection-in-pregnancy-screening" TargetMode="External"/><Relationship Id="rId34" Type="http://schemas.openxmlformats.org/officeDocument/2006/relationships/hyperlink" Target="https://www.uspreventiveservicestaskforce.org/uspstf/recommendation/hepatitis-c-screening" TargetMode="External"/><Relationship Id="rId42" Type="http://schemas.openxmlformats.org/officeDocument/2006/relationships/hyperlink" Target="http://www.cdc.gov/vaccines/hcp/vis/vis-statements/hep-a.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spreventiveservicestaskforce.org/uspstf/recommendation/depression-in-adults-screening" TargetMode="External"/><Relationship Id="rId29" Type="http://schemas.openxmlformats.org/officeDocument/2006/relationships/hyperlink" Target="https://www.uspreventiveservicestaskforce.org/Page/Document/RecommendationStatementFinal/brca-related-cancer-risk-assessment-genetic-counseling-and-genetic-testing1" TargetMode="External"/><Relationship Id="rId11" Type="http://schemas.openxmlformats.org/officeDocument/2006/relationships/hyperlink" Target="https://www.uspreventiveservicestaskforce.org/uspstf/recommendation/obesity-in-adults-interventions" TargetMode="External"/><Relationship Id="rId24" Type="http://schemas.openxmlformats.org/officeDocument/2006/relationships/hyperlink" Target="https://www.uspreventiveservicestaskforce.org/uspstf/recommendation/skin-cancer-counseling" TargetMode="External"/><Relationship Id="rId32" Type="http://schemas.openxmlformats.org/officeDocument/2006/relationships/hyperlink" Target="https://www.uspreventiveservicestaskforce.org/Page/Document/RecommendationStatementFinal/brca-related-cancer-risk-assessment-genetic-counseling-and-genetic-testing1" TargetMode="External"/><Relationship Id="rId37" Type="http://schemas.openxmlformats.org/officeDocument/2006/relationships/hyperlink" Target="http://www.cdc.gov/vaccines/hcp/vis/vis-statements/varicella.pdf" TargetMode="External"/><Relationship Id="rId40" Type="http://schemas.openxmlformats.org/officeDocument/2006/relationships/hyperlink" Target="http://www.cdc.gov/vaccines/hcp/vis/vis-statements/flu.pdf" TargetMode="External"/><Relationship Id="rId45" Type="http://schemas.openxmlformats.org/officeDocument/2006/relationships/hyperlink" Target="http://www.cdc.gov/vaccines/hcp/vis/vis-statements/mening.pdf" TargetMode="External"/><Relationship Id="rId5" Type="http://schemas.openxmlformats.org/officeDocument/2006/relationships/webSettings" Target="webSettings.xml"/><Relationship Id="rId15" Type="http://schemas.openxmlformats.org/officeDocument/2006/relationships/hyperlink" Target="https://uspreventiveservicestaskforce.org/uspstf/recommendation/tobacco-use-in-adults-and-pregnant-women-counseling-and-interventions" TargetMode="External"/><Relationship Id="rId23" Type="http://schemas.openxmlformats.org/officeDocument/2006/relationships/hyperlink" Target="https://www.uspreventiveservices" TargetMode="External"/><Relationship Id="rId28" Type="http://schemas.openxmlformats.org/officeDocument/2006/relationships/hyperlink" Target="https://www.uspreventiveservicestaskforce.org/Page/Document/RecommendationStatementFinal/brca-related-cancer-risk-assessment-genetic-counseling-and-genetic-testing1" TargetMode="External"/><Relationship Id="rId36" Type="http://schemas.openxmlformats.org/officeDocument/2006/relationships/hyperlink" Target="http://www.cdc.gov/vaccines/hcp/vis/vis-statements/hpv-gardasil-9.pdf" TargetMode="External"/><Relationship Id="rId49" Type="http://schemas.openxmlformats.org/officeDocument/2006/relationships/fontTable" Target="fontTable.xml"/><Relationship Id="rId10" Type="http://schemas.openxmlformats.org/officeDocument/2006/relationships/hyperlink" Target="https://www.uspreventiveservicestaskforce.org/Page/Document/UpdateSummaryFinal/high-blood-pressure-in-adults-screening" TargetMode="External"/><Relationship Id="rId19" Type="http://schemas.openxmlformats.org/officeDocument/2006/relationships/hyperlink" Target="https://uspreventiveservicestaskforce.org/uspstf/recommendation/sexually-transmitted-infections-behavioral-counseling" TargetMode="External"/><Relationship Id="rId31" Type="http://schemas.openxmlformats.org/officeDocument/2006/relationships/hyperlink" Target="https://www.uspreventiveservicestaskforce.org/Page/Document/RecommendationStatementFinal/brca-related-cancer-risk-assessment-genetic-counseling-and-genetic-testing1" TargetMode="External"/><Relationship Id="rId44" Type="http://schemas.openxmlformats.org/officeDocument/2006/relationships/hyperlink" Target="http://www.cdc.gov/vaccines/hcp/vis/vis-statements/mening-serogroup.pdf" TargetMode="External"/><Relationship Id="rId4" Type="http://schemas.openxmlformats.org/officeDocument/2006/relationships/settings" Target="settings.xml"/><Relationship Id="rId9" Type="http://schemas.openxmlformats.org/officeDocument/2006/relationships/hyperlink" Target="http://www.cdc.gov/vaccines/" TargetMode="External"/><Relationship Id="rId14" Type="http://schemas.openxmlformats.org/officeDocument/2006/relationships/hyperlink" Target="https://www.uspreventiveservicestaskforce.org/uspstf/recommendation/tobacco-use-in-adults-and-pregnant-women-counseling-and-interventions" TargetMode="External"/><Relationship Id="rId22" Type="http://schemas.openxmlformats.org/officeDocument/2006/relationships/hyperlink" Target="https://www.uspreventiveservicestaskforce.org/Page/Document/UpdateSummaryFinal/chlamydia-and-gonorrhea-screening" TargetMode="External"/><Relationship Id="rId27" Type="http://schemas.openxmlformats.org/officeDocument/2006/relationships/hyperlink" Target="https://www.uspreventiveservicestaskforce.org/Page/Document/RecommendationStatementFinal/brca-related-cancer-risk-assessment-genetic-counseling-and-genetic-testing1" TargetMode="External"/><Relationship Id="rId30" Type="http://schemas.openxmlformats.org/officeDocument/2006/relationships/hyperlink" Target="https://www.uspreventiveservicestaskforce.org/Page/Document/RecommendationStatementFinal/brca-related-cancer-risk-assessment-genetic-counseling-and-genetic-testing1" TargetMode="External"/><Relationship Id="rId35" Type="http://schemas.openxmlformats.org/officeDocument/2006/relationships/hyperlink" Target="http://www.cdc.gov/vaccines/hcp/vis/vis-statements/tdap.pdf" TargetMode="External"/><Relationship Id="rId43" Type="http://schemas.openxmlformats.org/officeDocument/2006/relationships/hyperlink" Target="http://www.cdc.gov/vaccines/hcp/vis/vis-statements/hep-b.pdf" TargetMode="External"/><Relationship Id="rId48" Type="http://schemas.openxmlformats.org/officeDocument/2006/relationships/footer" Target="footer2.xml"/><Relationship Id="rId8" Type="http://schemas.openxmlformats.org/officeDocument/2006/relationships/hyperlink" Target="http://www.uspreventiveservicestaskforce.org/" TargetMode="External"/><Relationship Id="rId3" Type="http://schemas.openxmlformats.org/officeDocument/2006/relationships/styles" Target="styles.xml"/><Relationship Id="rId12" Type="http://schemas.openxmlformats.org/officeDocument/2006/relationships/hyperlink" Target="https://www.uspreventiveservicestaskforce.org/Page/Document/UpdateSummaryFinal/healthy-diet-and-physical-activity-counseling-adults-with-high-risk-of-cvd" TargetMode="External"/><Relationship Id="rId17" Type="http://schemas.openxmlformats.org/officeDocument/2006/relationships/hyperlink" Target="https://www.uspreventiveservicestaskforce.org/uspstf/recommendation/depression-in-adults-screening" TargetMode="External"/><Relationship Id="rId25" Type="http://schemas.openxmlformats.org/officeDocument/2006/relationships/hyperlink" Target="https://www.uspreventiveservicestaskforce.org/Page/Document/UpdateSummaryFinal/testicular-cancer-screening" TargetMode="External"/><Relationship Id="rId33" Type="http://schemas.openxmlformats.org/officeDocument/2006/relationships/hyperlink" Target="https://www.uspreventiveservicestaskforce.org/uspstf/recommendation/intimate-partner-violence-and-abuse-of-elderly-and-vulnerable-adults-screening" TargetMode="External"/><Relationship Id="rId38" Type="http://schemas.openxmlformats.org/officeDocument/2006/relationships/hyperlink" Target="http://www.cdc.gov/vaccines/hcp/vis/vis-statements/mmr.pdf" TargetMode="External"/><Relationship Id="rId46" Type="http://schemas.openxmlformats.org/officeDocument/2006/relationships/hyperlink" Target="https://nahic.ucsf.edu/resource_center/yaguidelines/" TargetMode="External"/><Relationship Id="rId20" Type="http://schemas.openxmlformats.org/officeDocument/2006/relationships/hyperlink" Target="https://www.uspreventiveservicestaskforce.org/Page/Document/UpdateSummaryFinal/syphilis-infection-in-nonpregnant-adults-and-adolescents" TargetMode="External"/><Relationship Id="rId41" Type="http://schemas.openxmlformats.org/officeDocument/2006/relationships/hyperlink" Target="http://www.cdc.gov/vaccines/hcp/vis/vis-statements/ppv.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2338E1-3951-3C4E-BB17-39863F4C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4766</Words>
  <Characters>27169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Twietmeyer</dc:creator>
  <cp:keywords/>
  <dc:description/>
  <cp:lastModifiedBy>Schaub, Jason</cp:lastModifiedBy>
  <cp:revision>2</cp:revision>
  <dcterms:created xsi:type="dcterms:W3CDTF">2020-09-29T17:32:00Z</dcterms:created>
  <dcterms:modified xsi:type="dcterms:W3CDTF">2020-09-29T17:32:00Z</dcterms:modified>
</cp:coreProperties>
</file>